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15E" w:rsidRPr="0053615E" w:rsidRDefault="008D3089" w:rsidP="0053615E">
      <w:pPr>
        <w:rPr>
          <w:rFonts w:ascii="Georgia" w:hAnsi="Georgia"/>
          <w:color w:val="FFFFFF" w:themeColor="background1"/>
        </w:rPr>
      </w:pPr>
      <w:r w:rsidRPr="008D3089">
        <w:rPr>
          <w:rFonts w:ascii="Georgia" w:hAnsi="Georgia"/>
          <w:b/>
          <w:color w:val="FFFFFF" w:themeColor="background1"/>
          <w:sz w:val="72"/>
          <w:szCs w:val="72"/>
        </w:rPr>
        <w:t>NMR</w:t>
      </w:r>
    </w:p>
    <w:p w:rsidR="0053615E" w:rsidRDefault="0053615E" w:rsidP="0053615E">
      <w:pPr>
        <w:rPr>
          <w:rFonts w:ascii="Georgia" w:hAnsi="Georgia"/>
          <w:color w:val="FFFFFF" w:themeColor="background1"/>
        </w:rPr>
      </w:pPr>
    </w:p>
    <w:p w:rsidR="0053615E" w:rsidRDefault="0053615E" w:rsidP="0053615E">
      <w:pPr>
        <w:rPr>
          <w:rFonts w:ascii="Georgia" w:hAnsi="Georgia"/>
          <w:color w:val="FFFFFF" w:themeColor="background1"/>
        </w:rPr>
      </w:pPr>
    </w:p>
    <w:p w:rsidR="00DB639F" w:rsidRPr="0053615E" w:rsidRDefault="00DB639F" w:rsidP="0053615E">
      <w:pPr>
        <w:rPr>
          <w:rFonts w:ascii="Georgia" w:hAnsi="Georgia"/>
        </w:rPr>
        <w:sectPr w:rsidR="00DB639F" w:rsidRPr="0053615E" w:rsidSect="0053615E">
          <w:headerReference w:type="default" r:id="rId7"/>
          <w:footerReference w:type="default" r:id="rId8"/>
          <w:headerReference w:type="first" r:id="rId9"/>
          <w:footerReference w:type="first" r:id="rId10"/>
          <w:pgSz w:w="11906" w:h="16838" w:code="9"/>
          <w:pgMar w:top="709" w:right="851" w:bottom="1418" w:left="851" w:header="709" w:footer="564" w:gutter="0"/>
          <w:cols w:space="708"/>
          <w:titlePg/>
          <w:docGrid w:linePitch="360"/>
        </w:sectPr>
      </w:pPr>
    </w:p>
    <w:p w:rsidR="008D3089" w:rsidRDefault="008D3089" w:rsidP="0053615E">
      <w:pPr>
        <w:rPr>
          <w:rFonts w:ascii="Arial" w:hAnsi="Arial" w:cs="Arial"/>
          <w:b/>
          <w:color w:val="EB078E"/>
          <w:sz w:val="48"/>
          <w:szCs w:val="48"/>
        </w:rPr>
      </w:pPr>
      <w:r w:rsidRPr="008D3089">
        <w:rPr>
          <w:rFonts w:ascii="Arial" w:hAnsi="Arial" w:cs="Arial"/>
          <w:b/>
          <w:color w:val="EB078E"/>
          <w:sz w:val="48"/>
          <w:szCs w:val="48"/>
        </w:rPr>
        <w:lastRenderedPageBreak/>
        <w:t>Nuclear Magnetic Resonance</w:t>
      </w:r>
    </w:p>
    <w:p w:rsidR="0024636C" w:rsidRPr="0024636C" w:rsidRDefault="008D3089" w:rsidP="0053615E">
      <w:pPr>
        <w:rPr>
          <w:rFonts w:ascii="Georgia" w:hAnsi="Georgia"/>
          <w:color w:val="EB078E"/>
        </w:rPr>
      </w:pPr>
      <w:r w:rsidRPr="008D3089">
        <w:rPr>
          <w:rFonts w:ascii="Arial" w:hAnsi="Arial" w:cs="Arial"/>
          <w:b/>
          <w:color w:val="EB078E"/>
          <w:sz w:val="48"/>
          <w:szCs w:val="48"/>
        </w:rPr>
        <w:t>Spectroscopy</w:t>
      </w:r>
    </w:p>
    <w:p w:rsidR="0024636C" w:rsidRPr="0024636C" w:rsidRDefault="0024636C" w:rsidP="0053615E">
      <w:pPr>
        <w:rPr>
          <w:rFonts w:ascii="Georgia" w:hAnsi="Georgia"/>
          <w:color w:val="EB078E"/>
        </w:rPr>
        <w:sectPr w:rsidR="0024636C" w:rsidRPr="0024636C" w:rsidSect="0053615E">
          <w:type w:val="continuous"/>
          <w:pgSz w:w="11906" w:h="16838" w:code="9"/>
          <w:pgMar w:top="709" w:right="851" w:bottom="1418" w:left="851" w:header="709" w:footer="564" w:gutter="0"/>
          <w:cols w:space="708"/>
          <w:titlePg/>
          <w:docGrid w:linePitch="360"/>
        </w:sectPr>
      </w:pPr>
    </w:p>
    <w:p w:rsidR="00D67DCB" w:rsidRDefault="00D67DCB" w:rsidP="008A2B97">
      <w:pPr>
        <w:spacing w:after="0" w:line="280" w:lineRule="exact"/>
        <w:rPr>
          <w:rFonts w:ascii="Arial" w:hAnsi="Arial" w:cs="Arial"/>
        </w:rPr>
      </w:pPr>
    </w:p>
    <w:p w:rsidR="008D3089" w:rsidRPr="00A45680" w:rsidRDefault="008D3089" w:rsidP="008D3089">
      <w:pPr>
        <w:rPr>
          <w:sz w:val="20"/>
          <w:szCs w:val="20"/>
        </w:rPr>
      </w:pPr>
      <w:r w:rsidRPr="00A45680">
        <w:rPr>
          <w:sz w:val="20"/>
          <w:szCs w:val="20"/>
        </w:rPr>
        <w:t>Once you have made a new organic chemical it is important to check that the structure is what you think it should be.  The best way of doing this is by running an NMR spectrum.</w:t>
      </w:r>
    </w:p>
    <w:p w:rsidR="008D3089" w:rsidRPr="00A45680" w:rsidRDefault="008D3089" w:rsidP="008D3089">
      <w:pPr>
        <w:rPr>
          <w:sz w:val="20"/>
          <w:szCs w:val="20"/>
        </w:rPr>
      </w:pPr>
      <w:r w:rsidRPr="00A45680">
        <w:rPr>
          <w:sz w:val="20"/>
          <w:szCs w:val="20"/>
        </w:rPr>
        <w:t>NMR gives direct information about the chemical environment of hydrogen atoms in molecules.  It uses the fact that, in the quantum mechanical sense, the hydrogen atoms are spinning protons and create tiny magnetic fields.  They act like small bar magnets (</w:t>
      </w:r>
      <w:proofErr w:type="spellStart"/>
      <w:r w:rsidRPr="00A45680">
        <w:rPr>
          <w:sz w:val="20"/>
          <w:szCs w:val="20"/>
        </w:rPr>
        <w:t>s</w:t>
      </w:r>
      <w:r w:rsidRPr="00A45680">
        <w:rPr>
          <w:rFonts w:ascii="Symbol" w:hAnsi="Symbol"/>
          <w:sz w:val="20"/>
          <w:szCs w:val="20"/>
        </w:rPr>
        <w:t></w:t>
      </w:r>
      <w:r w:rsidRPr="00A45680">
        <w:rPr>
          <w:sz w:val="20"/>
          <w:szCs w:val="20"/>
        </w:rPr>
        <w:t>n</w:t>
      </w:r>
      <w:proofErr w:type="spellEnd"/>
      <w:r w:rsidRPr="00A45680">
        <w:rPr>
          <w:sz w:val="20"/>
          <w:szCs w:val="20"/>
        </w:rPr>
        <w:t>).  If you put hydrogen atoms in a big external magnetic field (S</w:t>
      </w:r>
      <w:r w:rsidRPr="00A45680">
        <w:rPr>
          <w:rFonts w:ascii="Symbol" w:hAnsi="Symbol"/>
          <w:sz w:val="20"/>
          <w:szCs w:val="20"/>
        </w:rPr>
        <w:t></w:t>
      </w:r>
      <w:r w:rsidRPr="00A45680">
        <w:rPr>
          <w:sz w:val="20"/>
          <w:szCs w:val="20"/>
        </w:rPr>
        <w:t>N), then they line up S:n</w:t>
      </w:r>
      <w:r w:rsidRPr="00A45680">
        <w:rPr>
          <w:rFonts w:ascii="Symbol" w:hAnsi="Symbol"/>
          <w:sz w:val="20"/>
          <w:szCs w:val="20"/>
        </w:rPr>
        <w:t></w:t>
      </w:r>
      <w:r w:rsidRPr="00A45680">
        <w:rPr>
          <w:sz w:val="20"/>
          <w:szCs w:val="20"/>
        </w:rPr>
        <w:t>s:N (a low energy state).  By exciting the hydrogen atoms with an oscillating radio signal (another magnetic influence) you can give some of them enough energy to make them flip from the low energy state (</w:t>
      </w:r>
      <w:proofErr w:type="spellStart"/>
      <w:r w:rsidRPr="00A45680">
        <w:rPr>
          <w:sz w:val="20"/>
          <w:szCs w:val="20"/>
        </w:rPr>
        <w:t>S:n</w:t>
      </w:r>
      <w:r w:rsidRPr="00A45680">
        <w:rPr>
          <w:rFonts w:ascii="Symbol" w:hAnsi="Symbol"/>
          <w:sz w:val="20"/>
          <w:szCs w:val="20"/>
        </w:rPr>
        <w:t></w:t>
      </w:r>
      <w:r w:rsidRPr="00A45680">
        <w:rPr>
          <w:sz w:val="20"/>
          <w:szCs w:val="20"/>
        </w:rPr>
        <w:t>s:N</w:t>
      </w:r>
      <w:proofErr w:type="spellEnd"/>
      <w:r w:rsidRPr="00A45680">
        <w:rPr>
          <w:sz w:val="20"/>
          <w:szCs w:val="20"/>
        </w:rPr>
        <w:t>) to a high energy state S:s</w:t>
      </w:r>
      <w:r w:rsidRPr="00A45680">
        <w:rPr>
          <w:rFonts w:ascii="Symbol" w:hAnsi="Symbol"/>
          <w:sz w:val="20"/>
          <w:szCs w:val="20"/>
        </w:rPr>
        <w:t></w:t>
      </w:r>
      <w:r w:rsidRPr="00A45680">
        <w:rPr>
          <w:sz w:val="20"/>
          <w:szCs w:val="20"/>
        </w:rPr>
        <w:t>n:N.</w:t>
      </w:r>
    </w:p>
    <w:p w:rsidR="008D3089" w:rsidRPr="00A45680" w:rsidRDefault="008D3089" w:rsidP="008D3089">
      <w:pPr>
        <w:rPr>
          <w:sz w:val="20"/>
          <w:szCs w:val="20"/>
        </w:rPr>
      </w:pPr>
      <w:r w:rsidRPr="00A45680">
        <w:rPr>
          <w:sz w:val="20"/>
          <w:szCs w:val="20"/>
        </w:rPr>
        <w:t>When the radio signal is switched off, the protons in the high energy state collapse back to normal, and a discrete amount of energy is given out.  This energy is measured as a spectrum.</w:t>
      </w:r>
    </w:p>
    <w:p w:rsidR="008D3089" w:rsidRPr="00A45680" w:rsidRDefault="008D3089" w:rsidP="008D3089">
      <w:pPr>
        <w:rPr>
          <w:sz w:val="20"/>
          <w:szCs w:val="20"/>
        </w:rPr>
      </w:pPr>
      <w:r w:rsidRPr="00A45680">
        <w:rPr>
          <w:sz w:val="20"/>
          <w:szCs w:val="20"/>
        </w:rPr>
        <w:t xml:space="preserve">The magnetic environment of a hydrogen atom is also affected by the electrons in the neighbouring chemical bonds and by other hydrogen atoms in the proximity.  Therefore, the position of a peak in the spectrum is dependent upon the chemical environment, and the number of other hydrogen atoms close by.  As a bonus, the area under the peak is proportional to the number of hydrogen atoms in a specific environment.  This is conveniently measured by the height of the integral line ( </w:t>
      </w:r>
      <w:r w:rsidRPr="00A45680">
        <w:rPr>
          <w:sz w:val="20"/>
          <w:szCs w:val="20"/>
        </w:rPr>
        <w:sym w:font="Symbol" w:char="F0F2"/>
      </w:r>
      <w:r w:rsidRPr="00A45680">
        <w:rPr>
          <w:sz w:val="20"/>
          <w:szCs w:val="20"/>
        </w:rPr>
        <w:t xml:space="preserve"> ) over the peak.</w:t>
      </w:r>
    </w:p>
    <w:p w:rsidR="008D3089" w:rsidRDefault="008D3089" w:rsidP="008D3089">
      <w:pPr>
        <w:rPr>
          <w:sz w:val="20"/>
          <w:szCs w:val="20"/>
        </w:rPr>
      </w:pPr>
      <w:r w:rsidRPr="00A45680">
        <w:rPr>
          <w:sz w:val="20"/>
          <w:szCs w:val="20"/>
        </w:rPr>
        <w:t>NMR spectra are normally calibrated in a scale of parts per million (PPM).  The typical positions of various hydrogen atoms are shown below.</w:t>
      </w:r>
    </w:p>
    <w:p w:rsidR="008D3089" w:rsidRPr="00A45680" w:rsidRDefault="008D3089" w:rsidP="008D3089">
      <w:pPr>
        <w:rPr>
          <w:sz w:val="20"/>
          <w:szCs w:val="20"/>
        </w:rPr>
      </w:pPr>
    </w:p>
    <w:tbl>
      <w:tblPr>
        <w:tblW w:w="0" w:type="auto"/>
        <w:jc w:val="center"/>
        <w:tblLayout w:type="fixed"/>
        <w:tblLook w:val="0000" w:firstRow="0" w:lastRow="0" w:firstColumn="0" w:lastColumn="0" w:noHBand="0" w:noVBand="0"/>
      </w:tblPr>
      <w:tblGrid>
        <w:gridCol w:w="1442"/>
        <w:gridCol w:w="1443"/>
        <w:gridCol w:w="1701"/>
        <w:gridCol w:w="1228"/>
        <w:gridCol w:w="215"/>
        <w:gridCol w:w="1443"/>
        <w:gridCol w:w="1701"/>
      </w:tblGrid>
      <w:tr w:rsidR="008D3089" w:rsidRPr="00A45680" w:rsidTr="00C22EF9">
        <w:tblPrEx>
          <w:tblCellMar>
            <w:top w:w="0" w:type="dxa"/>
            <w:bottom w:w="0" w:type="dxa"/>
          </w:tblCellMar>
        </w:tblPrEx>
        <w:trPr>
          <w:cantSplit/>
          <w:jc w:val="center"/>
        </w:trPr>
        <w:tc>
          <w:tcPr>
            <w:tcW w:w="1442" w:type="dxa"/>
            <w:tcBorders>
              <w:top w:val="double" w:sz="6" w:space="0" w:color="auto"/>
              <w:left w:val="double" w:sz="6" w:space="0" w:color="auto"/>
              <w:bottom w:val="single" w:sz="6" w:space="0" w:color="auto"/>
              <w:right w:val="nil"/>
            </w:tcBorders>
          </w:tcPr>
          <w:p w:rsidR="008D3089" w:rsidRPr="00A45680" w:rsidRDefault="008D3089" w:rsidP="00C22EF9">
            <w:pPr>
              <w:spacing w:before="300" w:after="72"/>
              <w:rPr>
                <w:sz w:val="20"/>
                <w:szCs w:val="20"/>
              </w:rPr>
            </w:pPr>
            <w:r w:rsidRPr="00A45680">
              <w:rPr>
                <w:sz w:val="20"/>
                <w:szCs w:val="20"/>
              </w:rPr>
              <w:t xml:space="preserve">Aromatic </w:t>
            </w:r>
          </w:p>
        </w:tc>
        <w:tc>
          <w:tcPr>
            <w:tcW w:w="1443" w:type="dxa"/>
            <w:tcBorders>
              <w:top w:val="double" w:sz="6" w:space="0" w:color="auto"/>
              <w:left w:val="nil"/>
              <w:bottom w:val="single" w:sz="6" w:space="0" w:color="auto"/>
              <w:right w:val="single" w:sz="6" w:space="0" w:color="auto"/>
            </w:tcBorders>
          </w:tcPr>
          <w:p w:rsidR="008D3089" w:rsidRPr="00A45680" w:rsidRDefault="008D3089" w:rsidP="00C22EF9">
            <w:pPr>
              <w:spacing w:before="72" w:after="72"/>
              <w:jc w:val="center"/>
              <w:rPr>
                <w:sz w:val="20"/>
                <w:szCs w:val="20"/>
              </w:rPr>
            </w:pPr>
            <w:r>
              <w:rPr>
                <w:noProof/>
                <w:sz w:val="20"/>
                <w:szCs w:val="20"/>
                <w:lang w:eastAsia="en-GB"/>
              </w:rPr>
              <w:drawing>
                <wp:inline distT="0" distB="0" distL="0" distR="0">
                  <wp:extent cx="770890" cy="5092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0890" cy="509270"/>
                          </a:xfrm>
                          <a:prstGeom prst="rect">
                            <a:avLst/>
                          </a:prstGeom>
                          <a:noFill/>
                          <a:ln>
                            <a:noFill/>
                          </a:ln>
                        </pic:spPr>
                      </pic:pic>
                    </a:graphicData>
                  </a:graphic>
                </wp:inline>
              </w:drawing>
            </w:r>
          </w:p>
        </w:tc>
        <w:tc>
          <w:tcPr>
            <w:tcW w:w="1701" w:type="dxa"/>
            <w:tcBorders>
              <w:top w:val="double" w:sz="6" w:space="0" w:color="auto"/>
              <w:left w:val="single" w:sz="6" w:space="0" w:color="auto"/>
              <w:bottom w:val="single" w:sz="6" w:space="0" w:color="auto"/>
              <w:right w:val="nil"/>
            </w:tcBorders>
          </w:tcPr>
          <w:p w:rsidR="008D3089" w:rsidRPr="00A45680" w:rsidRDefault="008D3089" w:rsidP="00C22EF9">
            <w:pPr>
              <w:spacing w:before="72" w:after="72"/>
              <w:jc w:val="center"/>
              <w:rPr>
                <w:sz w:val="20"/>
                <w:szCs w:val="20"/>
              </w:rPr>
            </w:pPr>
            <w:r w:rsidRPr="00A45680">
              <w:rPr>
                <w:sz w:val="20"/>
                <w:szCs w:val="20"/>
              </w:rPr>
              <w:br/>
              <w:t>6.5 - 8.0</w:t>
            </w:r>
          </w:p>
        </w:tc>
        <w:tc>
          <w:tcPr>
            <w:tcW w:w="1443" w:type="dxa"/>
            <w:gridSpan w:val="2"/>
            <w:tcBorders>
              <w:top w:val="double" w:sz="6" w:space="0" w:color="auto"/>
              <w:left w:val="nil"/>
              <w:bottom w:val="single" w:sz="6" w:space="0" w:color="auto"/>
              <w:right w:val="nil"/>
            </w:tcBorders>
          </w:tcPr>
          <w:p w:rsidR="008D3089" w:rsidRPr="00A45680" w:rsidRDefault="008D3089" w:rsidP="00C22EF9">
            <w:pPr>
              <w:spacing w:before="300" w:after="72"/>
              <w:jc w:val="center"/>
              <w:rPr>
                <w:sz w:val="20"/>
                <w:szCs w:val="20"/>
              </w:rPr>
            </w:pPr>
            <w:r w:rsidRPr="00A45680">
              <w:rPr>
                <w:sz w:val="20"/>
                <w:szCs w:val="20"/>
              </w:rPr>
              <w:t>Alkene</w:t>
            </w:r>
          </w:p>
        </w:tc>
        <w:tc>
          <w:tcPr>
            <w:tcW w:w="1443" w:type="dxa"/>
            <w:tcBorders>
              <w:top w:val="double" w:sz="6" w:space="0" w:color="auto"/>
              <w:left w:val="nil"/>
              <w:bottom w:val="single" w:sz="6" w:space="0" w:color="auto"/>
              <w:right w:val="double" w:sz="6" w:space="0" w:color="auto"/>
            </w:tcBorders>
          </w:tcPr>
          <w:p w:rsidR="008D3089" w:rsidRPr="00A45680" w:rsidRDefault="008D3089" w:rsidP="00C22EF9">
            <w:pPr>
              <w:spacing w:before="72" w:after="72"/>
              <w:jc w:val="center"/>
              <w:rPr>
                <w:sz w:val="20"/>
                <w:szCs w:val="20"/>
              </w:rPr>
            </w:pPr>
            <w:r>
              <w:rPr>
                <w:noProof/>
                <w:sz w:val="20"/>
                <w:szCs w:val="20"/>
                <w:lang w:eastAsia="en-GB"/>
              </w:rPr>
              <w:drawing>
                <wp:inline distT="0" distB="0" distL="0" distR="0">
                  <wp:extent cx="574675" cy="548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675" cy="548640"/>
                          </a:xfrm>
                          <a:prstGeom prst="rect">
                            <a:avLst/>
                          </a:prstGeom>
                          <a:noFill/>
                          <a:ln>
                            <a:noFill/>
                          </a:ln>
                        </pic:spPr>
                      </pic:pic>
                    </a:graphicData>
                  </a:graphic>
                </wp:inline>
              </w:drawing>
            </w:r>
          </w:p>
        </w:tc>
        <w:tc>
          <w:tcPr>
            <w:tcW w:w="1701" w:type="dxa"/>
            <w:tcBorders>
              <w:top w:val="double" w:sz="6" w:space="0" w:color="auto"/>
              <w:left w:val="single" w:sz="6" w:space="0" w:color="auto"/>
              <w:bottom w:val="single" w:sz="6" w:space="0" w:color="auto"/>
              <w:right w:val="double" w:sz="6" w:space="0" w:color="auto"/>
            </w:tcBorders>
          </w:tcPr>
          <w:p w:rsidR="008D3089" w:rsidRPr="00A45680" w:rsidRDefault="008D3089" w:rsidP="00C22EF9">
            <w:pPr>
              <w:spacing w:before="72" w:after="72"/>
              <w:jc w:val="center"/>
              <w:rPr>
                <w:sz w:val="20"/>
                <w:szCs w:val="20"/>
              </w:rPr>
            </w:pPr>
            <w:r w:rsidRPr="00A45680">
              <w:rPr>
                <w:sz w:val="20"/>
                <w:szCs w:val="20"/>
              </w:rPr>
              <w:br/>
              <w:t>4.5 - 5.5</w:t>
            </w:r>
          </w:p>
        </w:tc>
      </w:tr>
      <w:tr w:rsidR="008D3089" w:rsidRPr="00A45680" w:rsidTr="00C22EF9">
        <w:tblPrEx>
          <w:tblCellMar>
            <w:top w:w="0" w:type="dxa"/>
            <w:bottom w:w="0" w:type="dxa"/>
          </w:tblCellMar>
        </w:tblPrEx>
        <w:trPr>
          <w:cantSplit/>
          <w:jc w:val="center"/>
        </w:trPr>
        <w:tc>
          <w:tcPr>
            <w:tcW w:w="2885" w:type="dxa"/>
            <w:gridSpan w:val="2"/>
            <w:tcBorders>
              <w:top w:val="single" w:sz="6" w:space="0" w:color="auto"/>
              <w:left w:val="double" w:sz="6" w:space="0" w:color="auto"/>
              <w:bottom w:val="single" w:sz="6" w:space="0" w:color="auto"/>
              <w:right w:val="single" w:sz="6" w:space="0" w:color="auto"/>
            </w:tcBorders>
          </w:tcPr>
          <w:p w:rsidR="008D3089" w:rsidRPr="00A45680" w:rsidRDefault="008D3089" w:rsidP="00C22EF9">
            <w:pPr>
              <w:spacing w:before="72" w:after="72"/>
              <w:jc w:val="center"/>
              <w:rPr>
                <w:sz w:val="20"/>
                <w:szCs w:val="20"/>
              </w:rPr>
            </w:pPr>
            <w:r w:rsidRPr="00A45680">
              <w:rPr>
                <w:sz w:val="20"/>
                <w:szCs w:val="20"/>
              </w:rPr>
              <w:object w:dxaOrig="1245"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75pt;height:41.15pt" o:ole="">
                  <v:imagedata r:id="rId13" o:title=""/>
                </v:shape>
                <o:OLEObject Type="Embed" ProgID="ISISServer" ShapeID="_x0000_i1027" DrawAspect="Content" ObjectID="_1395757078" r:id="rId14"/>
              </w:object>
            </w:r>
          </w:p>
        </w:tc>
        <w:tc>
          <w:tcPr>
            <w:tcW w:w="1701" w:type="dxa"/>
            <w:tcBorders>
              <w:top w:val="single" w:sz="6" w:space="0" w:color="auto"/>
              <w:left w:val="single" w:sz="6" w:space="0" w:color="auto"/>
              <w:bottom w:val="single" w:sz="6" w:space="0" w:color="auto"/>
              <w:right w:val="nil"/>
            </w:tcBorders>
          </w:tcPr>
          <w:p w:rsidR="008D3089" w:rsidRPr="00A45680" w:rsidRDefault="008D3089" w:rsidP="00C22EF9">
            <w:pPr>
              <w:spacing w:before="200" w:after="72"/>
              <w:rPr>
                <w:sz w:val="20"/>
                <w:szCs w:val="20"/>
              </w:rPr>
            </w:pPr>
            <w:r w:rsidRPr="00A45680">
              <w:rPr>
                <w:sz w:val="20"/>
                <w:szCs w:val="20"/>
              </w:rPr>
              <w:t>about 2.0</w:t>
            </w:r>
          </w:p>
        </w:tc>
        <w:tc>
          <w:tcPr>
            <w:tcW w:w="2886" w:type="dxa"/>
            <w:gridSpan w:val="3"/>
            <w:tcBorders>
              <w:top w:val="single" w:sz="6" w:space="0" w:color="auto"/>
              <w:left w:val="nil"/>
              <w:bottom w:val="single" w:sz="6" w:space="0" w:color="auto"/>
              <w:right w:val="double" w:sz="6" w:space="0" w:color="auto"/>
            </w:tcBorders>
          </w:tcPr>
          <w:p w:rsidR="008D3089" w:rsidRPr="00A45680" w:rsidRDefault="008D3089" w:rsidP="00C22EF9">
            <w:pPr>
              <w:spacing w:before="72" w:after="72"/>
              <w:jc w:val="center"/>
              <w:rPr>
                <w:sz w:val="20"/>
                <w:szCs w:val="20"/>
              </w:rPr>
            </w:pPr>
            <w:r w:rsidRPr="00A45680">
              <w:rPr>
                <w:sz w:val="20"/>
                <w:szCs w:val="20"/>
              </w:rPr>
              <w:object w:dxaOrig="1590" w:dyaOrig="825">
                <v:shape id="_x0000_i1028" type="#_x0000_t75" style="width:79.2pt;height:41.15pt" o:ole="">
                  <v:imagedata r:id="rId15" o:title=""/>
                </v:shape>
                <o:OLEObject Type="Embed" ProgID="ISISServer" ShapeID="_x0000_i1028" DrawAspect="Content" ObjectID="_1395757079" r:id="rId16"/>
              </w:object>
            </w:r>
          </w:p>
        </w:tc>
        <w:tc>
          <w:tcPr>
            <w:tcW w:w="1701" w:type="dxa"/>
            <w:tcBorders>
              <w:top w:val="single" w:sz="6" w:space="0" w:color="auto"/>
              <w:left w:val="single" w:sz="6" w:space="0" w:color="auto"/>
              <w:bottom w:val="single" w:sz="6" w:space="0" w:color="auto"/>
              <w:right w:val="double" w:sz="6" w:space="0" w:color="auto"/>
            </w:tcBorders>
          </w:tcPr>
          <w:p w:rsidR="008D3089" w:rsidRPr="00A45680" w:rsidRDefault="008D3089" w:rsidP="00C22EF9">
            <w:pPr>
              <w:spacing w:before="200" w:after="72"/>
              <w:jc w:val="center"/>
              <w:rPr>
                <w:sz w:val="20"/>
                <w:szCs w:val="20"/>
              </w:rPr>
            </w:pPr>
            <w:r w:rsidRPr="00A45680">
              <w:rPr>
                <w:sz w:val="20"/>
                <w:szCs w:val="20"/>
              </w:rPr>
              <w:t>2.5 - 3.5</w:t>
            </w:r>
          </w:p>
        </w:tc>
      </w:tr>
      <w:tr w:rsidR="008D3089" w:rsidRPr="00A45680" w:rsidTr="00C22EF9">
        <w:tblPrEx>
          <w:tblCellMar>
            <w:top w:w="0" w:type="dxa"/>
            <w:bottom w:w="0" w:type="dxa"/>
          </w:tblCellMar>
        </w:tblPrEx>
        <w:trPr>
          <w:cantSplit/>
          <w:trHeight w:val="562"/>
          <w:jc w:val="center"/>
        </w:trPr>
        <w:tc>
          <w:tcPr>
            <w:tcW w:w="2885" w:type="dxa"/>
            <w:gridSpan w:val="2"/>
            <w:tcBorders>
              <w:top w:val="single" w:sz="6" w:space="0" w:color="auto"/>
              <w:left w:val="double" w:sz="6" w:space="0" w:color="auto"/>
              <w:bottom w:val="nil"/>
              <w:right w:val="single" w:sz="6" w:space="0" w:color="auto"/>
            </w:tcBorders>
          </w:tcPr>
          <w:p w:rsidR="008D3089" w:rsidRPr="00A45680" w:rsidRDefault="008D3089" w:rsidP="00C22EF9">
            <w:pPr>
              <w:spacing w:before="72" w:after="72"/>
              <w:jc w:val="center"/>
              <w:rPr>
                <w:sz w:val="20"/>
                <w:szCs w:val="20"/>
              </w:rPr>
            </w:pPr>
            <w:r w:rsidRPr="00A45680">
              <w:rPr>
                <w:sz w:val="20"/>
                <w:szCs w:val="20"/>
              </w:rPr>
              <w:object w:dxaOrig="1590" w:dyaOrig="420">
                <v:shape id="_x0000_i1029" type="#_x0000_t75" style="width:79.2pt;height:20.55pt" o:ole="">
                  <v:imagedata r:id="rId17" o:title=""/>
                </v:shape>
                <o:OLEObject Type="Embed" ProgID="ISISServer" ShapeID="_x0000_i1029" DrawAspect="Content" ObjectID="_1395757080" r:id="rId18"/>
              </w:object>
            </w:r>
          </w:p>
        </w:tc>
        <w:tc>
          <w:tcPr>
            <w:tcW w:w="1701" w:type="dxa"/>
            <w:tcBorders>
              <w:top w:val="single" w:sz="6" w:space="0" w:color="auto"/>
              <w:left w:val="single" w:sz="6" w:space="0" w:color="auto"/>
              <w:bottom w:val="single" w:sz="6" w:space="0" w:color="auto"/>
              <w:right w:val="nil"/>
            </w:tcBorders>
          </w:tcPr>
          <w:p w:rsidR="008D3089" w:rsidRPr="00A45680" w:rsidRDefault="008D3089" w:rsidP="00C22EF9">
            <w:pPr>
              <w:spacing w:before="72" w:after="72"/>
              <w:jc w:val="center"/>
              <w:rPr>
                <w:sz w:val="20"/>
                <w:szCs w:val="20"/>
              </w:rPr>
            </w:pPr>
            <w:r w:rsidRPr="00A45680">
              <w:rPr>
                <w:sz w:val="20"/>
                <w:szCs w:val="20"/>
              </w:rPr>
              <w:t>3.5 - 4.0</w:t>
            </w:r>
          </w:p>
        </w:tc>
        <w:tc>
          <w:tcPr>
            <w:tcW w:w="1228" w:type="dxa"/>
            <w:tcBorders>
              <w:top w:val="single" w:sz="6" w:space="0" w:color="auto"/>
              <w:left w:val="nil"/>
              <w:bottom w:val="nil"/>
              <w:right w:val="nil"/>
            </w:tcBorders>
          </w:tcPr>
          <w:p w:rsidR="008D3089" w:rsidRPr="00A45680" w:rsidRDefault="008D3089" w:rsidP="00C22EF9">
            <w:pPr>
              <w:spacing w:before="72" w:after="72"/>
              <w:jc w:val="center"/>
              <w:rPr>
                <w:sz w:val="20"/>
                <w:szCs w:val="20"/>
              </w:rPr>
            </w:pPr>
            <w:r w:rsidRPr="00A45680">
              <w:rPr>
                <w:sz w:val="20"/>
                <w:szCs w:val="20"/>
              </w:rPr>
              <w:t>Alkane</w:t>
            </w:r>
          </w:p>
        </w:tc>
        <w:tc>
          <w:tcPr>
            <w:tcW w:w="1658" w:type="dxa"/>
            <w:gridSpan w:val="2"/>
            <w:tcBorders>
              <w:top w:val="single" w:sz="6" w:space="0" w:color="auto"/>
              <w:left w:val="nil"/>
              <w:bottom w:val="nil"/>
              <w:right w:val="double" w:sz="6" w:space="0" w:color="auto"/>
            </w:tcBorders>
          </w:tcPr>
          <w:p w:rsidR="008D3089" w:rsidRPr="00A45680" w:rsidRDefault="008D3089" w:rsidP="00C22EF9">
            <w:pPr>
              <w:spacing w:before="72" w:after="72"/>
              <w:jc w:val="center"/>
              <w:rPr>
                <w:sz w:val="20"/>
                <w:szCs w:val="20"/>
              </w:rPr>
            </w:pPr>
            <w:r w:rsidRPr="00A45680">
              <w:rPr>
                <w:sz w:val="20"/>
                <w:szCs w:val="20"/>
              </w:rPr>
              <w:object w:dxaOrig="1425" w:dyaOrig="420">
                <v:shape id="_x0000_i1030" type="#_x0000_t75" style="width:70.95pt;height:20.55pt" o:ole="">
                  <v:imagedata r:id="rId19" o:title=""/>
                </v:shape>
                <o:OLEObject Type="Embed" ProgID="ISISServer" ShapeID="_x0000_i1030" DrawAspect="Content" ObjectID="_1395757081" r:id="rId20"/>
              </w:object>
            </w:r>
          </w:p>
        </w:tc>
        <w:tc>
          <w:tcPr>
            <w:tcW w:w="1701" w:type="dxa"/>
            <w:tcBorders>
              <w:top w:val="single" w:sz="6" w:space="0" w:color="auto"/>
              <w:left w:val="single" w:sz="6" w:space="0" w:color="auto"/>
              <w:bottom w:val="nil"/>
              <w:right w:val="double" w:sz="6" w:space="0" w:color="auto"/>
            </w:tcBorders>
          </w:tcPr>
          <w:p w:rsidR="008D3089" w:rsidRPr="00A45680" w:rsidRDefault="008D3089" w:rsidP="00C22EF9">
            <w:pPr>
              <w:spacing w:before="72" w:after="72"/>
              <w:jc w:val="center"/>
              <w:rPr>
                <w:sz w:val="20"/>
                <w:szCs w:val="20"/>
              </w:rPr>
            </w:pPr>
            <w:r w:rsidRPr="00A45680">
              <w:rPr>
                <w:sz w:val="20"/>
                <w:szCs w:val="20"/>
              </w:rPr>
              <w:t>1.0 - 1.5</w:t>
            </w:r>
          </w:p>
        </w:tc>
      </w:tr>
      <w:tr w:rsidR="008D3089" w:rsidRPr="00A45680" w:rsidTr="00C22EF9">
        <w:tblPrEx>
          <w:tblCellMar>
            <w:top w:w="0" w:type="dxa"/>
            <w:bottom w:w="0" w:type="dxa"/>
          </w:tblCellMar>
        </w:tblPrEx>
        <w:trPr>
          <w:cantSplit/>
          <w:jc w:val="center"/>
        </w:trPr>
        <w:tc>
          <w:tcPr>
            <w:tcW w:w="2885" w:type="dxa"/>
            <w:gridSpan w:val="2"/>
            <w:tcBorders>
              <w:top w:val="single" w:sz="6" w:space="0" w:color="auto"/>
              <w:left w:val="double" w:sz="6" w:space="0" w:color="auto"/>
              <w:bottom w:val="double" w:sz="6" w:space="0" w:color="auto"/>
              <w:right w:val="single" w:sz="6" w:space="0" w:color="auto"/>
            </w:tcBorders>
          </w:tcPr>
          <w:p w:rsidR="008D3089" w:rsidRPr="00A45680" w:rsidRDefault="008D3089" w:rsidP="00C22EF9">
            <w:pPr>
              <w:spacing w:before="300" w:after="72"/>
              <w:jc w:val="center"/>
              <w:rPr>
                <w:sz w:val="20"/>
                <w:szCs w:val="20"/>
              </w:rPr>
            </w:pPr>
            <w:r w:rsidRPr="00A45680">
              <w:rPr>
                <w:sz w:val="20"/>
                <w:szCs w:val="20"/>
              </w:rPr>
              <w:t>N</w:t>
            </w:r>
            <w:r w:rsidRPr="00A45680">
              <w:rPr>
                <w:b/>
                <w:sz w:val="20"/>
                <w:szCs w:val="20"/>
              </w:rPr>
              <w:t>H</w:t>
            </w:r>
          </w:p>
        </w:tc>
        <w:tc>
          <w:tcPr>
            <w:tcW w:w="1701" w:type="dxa"/>
            <w:tcBorders>
              <w:top w:val="single" w:sz="6" w:space="0" w:color="auto"/>
              <w:left w:val="single" w:sz="6" w:space="0" w:color="auto"/>
              <w:bottom w:val="double" w:sz="6" w:space="0" w:color="auto"/>
              <w:right w:val="nil"/>
            </w:tcBorders>
          </w:tcPr>
          <w:p w:rsidR="008D3089" w:rsidRPr="00A45680" w:rsidRDefault="008D3089" w:rsidP="00C22EF9">
            <w:pPr>
              <w:spacing w:before="72" w:after="72"/>
              <w:jc w:val="center"/>
              <w:rPr>
                <w:sz w:val="20"/>
                <w:szCs w:val="20"/>
              </w:rPr>
            </w:pPr>
            <w:r w:rsidRPr="00A45680">
              <w:rPr>
                <w:sz w:val="20"/>
                <w:szCs w:val="20"/>
              </w:rPr>
              <w:t>variable -often a broad peak</w:t>
            </w:r>
          </w:p>
        </w:tc>
        <w:tc>
          <w:tcPr>
            <w:tcW w:w="2886" w:type="dxa"/>
            <w:gridSpan w:val="3"/>
            <w:tcBorders>
              <w:top w:val="single" w:sz="6" w:space="0" w:color="auto"/>
              <w:left w:val="nil"/>
              <w:bottom w:val="double" w:sz="6" w:space="0" w:color="auto"/>
              <w:right w:val="double" w:sz="6" w:space="0" w:color="auto"/>
            </w:tcBorders>
          </w:tcPr>
          <w:p w:rsidR="008D3089" w:rsidRPr="00A45680" w:rsidRDefault="008D3089" w:rsidP="00C22EF9">
            <w:pPr>
              <w:spacing w:before="300" w:after="72"/>
              <w:jc w:val="center"/>
              <w:rPr>
                <w:sz w:val="20"/>
                <w:szCs w:val="20"/>
              </w:rPr>
            </w:pPr>
            <w:r w:rsidRPr="00A45680">
              <w:rPr>
                <w:sz w:val="20"/>
                <w:szCs w:val="20"/>
              </w:rPr>
              <w:t>O</w:t>
            </w:r>
            <w:r w:rsidRPr="00A45680">
              <w:rPr>
                <w:b/>
                <w:sz w:val="20"/>
                <w:szCs w:val="20"/>
              </w:rPr>
              <w:t>H</w:t>
            </w:r>
          </w:p>
        </w:tc>
        <w:tc>
          <w:tcPr>
            <w:tcW w:w="1701" w:type="dxa"/>
            <w:tcBorders>
              <w:top w:val="single" w:sz="6" w:space="0" w:color="auto"/>
              <w:left w:val="single" w:sz="6" w:space="0" w:color="auto"/>
              <w:bottom w:val="double" w:sz="6" w:space="0" w:color="auto"/>
              <w:right w:val="double" w:sz="6" w:space="0" w:color="auto"/>
            </w:tcBorders>
          </w:tcPr>
          <w:p w:rsidR="008D3089" w:rsidRPr="00A45680" w:rsidRDefault="008D3089" w:rsidP="00C22EF9">
            <w:pPr>
              <w:spacing w:before="72" w:after="72"/>
              <w:jc w:val="center"/>
              <w:rPr>
                <w:sz w:val="20"/>
                <w:szCs w:val="20"/>
              </w:rPr>
            </w:pPr>
            <w:r w:rsidRPr="00A45680">
              <w:rPr>
                <w:sz w:val="20"/>
                <w:szCs w:val="20"/>
              </w:rPr>
              <w:t>variable -often a broad peak</w:t>
            </w:r>
          </w:p>
        </w:tc>
      </w:tr>
    </w:tbl>
    <w:p w:rsidR="008D3089" w:rsidRPr="00A45680" w:rsidRDefault="008D3089" w:rsidP="008D3089">
      <w:pPr>
        <w:rPr>
          <w:sz w:val="20"/>
          <w:szCs w:val="20"/>
        </w:rPr>
      </w:pPr>
      <w:r w:rsidRPr="00A45680">
        <w:rPr>
          <w:sz w:val="20"/>
          <w:szCs w:val="20"/>
        </w:rPr>
        <w:br w:type="page"/>
      </w:r>
    </w:p>
    <w:p w:rsidR="008D3089" w:rsidRPr="00A45680" w:rsidRDefault="008D3089" w:rsidP="008D3089">
      <w:pPr>
        <w:rPr>
          <w:sz w:val="20"/>
          <w:szCs w:val="20"/>
        </w:rPr>
      </w:pPr>
      <w:r w:rsidRPr="00A45680">
        <w:rPr>
          <w:sz w:val="20"/>
          <w:szCs w:val="20"/>
        </w:rPr>
        <w:lastRenderedPageBreak/>
        <w:t>The shape of the signal given by any particular hydrogen atom is related to the number of neighbouring hydrogen atoms on adjacent carbons.  Note that this rule does not always apply to hydrogen atoms on oxygen or nitrogen.</w:t>
      </w:r>
    </w:p>
    <w:tbl>
      <w:tblPr>
        <w:tblW w:w="0" w:type="auto"/>
        <w:tblLayout w:type="fixed"/>
        <w:tblLook w:val="0000" w:firstRow="0" w:lastRow="0" w:firstColumn="0" w:lastColumn="0" w:noHBand="0" w:noVBand="0"/>
      </w:tblPr>
      <w:tblGrid>
        <w:gridCol w:w="4442"/>
        <w:gridCol w:w="4442"/>
      </w:tblGrid>
      <w:tr w:rsidR="008D3089" w:rsidRPr="00A45680" w:rsidTr="00C22EF9">
        <w:tblPrEx>
          <w:tblCellMar>
            <w:top w:w="0" w:type="dxa"/>
            <w:bottom w:w="0" w:type="dxa"/>
          </w:tblCellMar>
        </w:tblPrEx>
        <w:trPr>
          <w:cantSplit/>
        </w:trPr>
        <w:tc>
          <w:tcPr>
            <w:tcW w:w="4442" w:type="dxa"/>
            <w:tcBorders>
              <w:top w:val="double" w:sz="6" w:space="0" w:color="auto"/>
              <w:left w:val="double" w:sz="6" w:space="0" w:color="auto"/>
              <w:bottom w:val="single" w:sz="6" w:space="0" w:color="auto"/>
              <w:right w:val="single" w:sz="6" w:space="0" w:color="auto"/>
            </w:tcBorders>
          </w:tcPr>
          <w:p w:rsidR="008D3089" w:rsidRPr="00A45680" w:rsidRDefault="008D3089" w:rsidP="00C22EF9">
            <w:pPr>
              <w:spacing w:before="120" w:after="120"/>
              <w:jc w:val="center"/>
              <w:rPr>
                <w:b/>
                <w:sz w:val="20"/>
                <w:szCs w:val="20"/>
              </w:rPr>
            </w:pPr>
            <w:r w:rsidRPr="00A45680">
              <w:rPr>
                <w:b/>
                <w:sz w:val="20"/>
                <w:szCs w:val="20"/>
              </w:rPr>
              <w:t>Number of neighbouring equivalent hydrogen atoms</w:t>
            </w:r>
          </w:p>
        </w:tc>
        <w:tc>
          <w:tcPr>
            <w:tcW w:w="4442" w:type="dxa"/>
            <w:tcBorders>
              <w:top w:val="double" w:sz="6" w:space="0" w:color="auto"/>
              <w:left w:val="single" w:sz="6" w:space="0" w:color="auto"/>
              <w:bottom w:val="single" w:sz="6" w:space="0" w:color="auto"/>
              <w:right w:val="double" w:sz="6" w:space="0" w:color="auto"/>
            </w:tcBorders>
          </w:tcPr>
          <w:p w:rsidR="008D3089" w:rsidRPr="00A45680" w:rsidRDefault="008D3089" w:rsidP="00C22EF9">
            <w:pPr>
              <w:spacing w:before="120" w:after="120"/>
              <w:jc w:val="center"/>
              <w:rPr>
                <w:b/>
                <w:sz w:val="20"/>
                <w:szCs w:val="20"/>
              </w:rPr>
            </w:pPr>
            <w:r w:rsidRPr="00A45680">
              <w:rPr>
                <w:b/>
                <w:sz w:val="20"/>
                <w:szCs w:val="20"/>
              </w:rPr>
              <w:t>Shape of signal</w:t>
            </w:r>
          </w:p>
        </w:tc>
      </w:tr>
      <w:tr w:rsidR="008D3089" w:rsidRPr="00A45680" w:rsidTr="00C22EF9">
        <w:tblPrEx>
          <w:tblCellMar>
            <w:top w:w="0" w:type="dxa"/>
            <w:bottom w:w="0" w:type="dxa"/>
          </w:tblCellMar>
        </w:tblPrEx>
        <w:trPr>
          <w:cantSplit/>
        </w:trPr>
        <w:tc>
          <w:tcPr>
            <w:tcW w:w="4442" w:type="dxa"/>
            <w:tcBorders>
              <w:top w:val="single" w:sz="6" w:space="0" w:color="auto"/>
              <w:left w:val="double" w:sz="6" w:space="0" w:color="auto"/>
              <w:bottom w:val="single" w:sz="6" w:space="0" w:color="auto"/>
              <w:right w:val="single" w:sz="6" w:space="0" w:color="auto"/>
            </w:tcBorders>
          </w:tcPr>
          <w:p w:rsidR="008D3089" w:rsidRPr="00A45680" w:rsidRDefault="008D3089" w:rsidP="00C22EF9">
            <w:pPr>
              <w:spacing w:before="120" w:after="120"/>
              <w:jc w:val="center"/>
              <w:rPr>
                <w:b/>
                <w:sz w:val="20"/>
                <w:szCs w:val="20"/>
              </w:rPr>
            </w:pPr>
            <w:r w:rsidRPr="00A45680">
              <w:rPr>
                <w:sz w:val="20"/>
                <w:szCs w:val="20"/>
              </w:rPr>
              <w:t>0</w:t>
            </w:r>
          </w:p>
        </w:tc>
        <w:tc>
          <w:tcPr>
            <w:tcW w:w="4442" w:type="dxa"/>
            <w:tcBorders>
              <w:top w:val="single" w:sz="6" w:space="0" w:color="auto"/>
              <w:left w:val="single" w:sz="6" w:space="0" w:color="auto"/>
              <w:bottom w:val="single" w:sz="6" w:space="0" w:color="auto"/>
              <w:right w:val="double" w:sz="6" w:space="0" w:color="auto"/>
            </w:tcBorders>
          </w:tcPr>
          <w:p w:rsidR="008D3089" w:rsidRPr="00A45680" w:rsidRDefault="008D3089" w:rsidP="00C22EF9">
            <w:pPr>
              <w:spacing w:before="120" w:after="120"/>
              <w:jc w:val="center"/>
              <w:rPr>
                <w:b/>
                <w:sz w:val="20"/>
                <w:szCs w:val="20"/>
              </w:rPr>
            </w:pPr>
            <w:r w:rsidRPr="00A45680">
              <w:rPr>
                <w:sz w:val="20"/>
                <w:szCs w:val="20"/>
              </w:rPr>
              <w:t>single peak - singlet</w:t>
            </w:r>
          </w:p>
        </w:tc>
      </w:tr>
      <w:tr w:rsidR="008D3089" w:rsidRPr="00A45680" w:rsidTr="00C22EF9">
        <w:tblPrEx>
          <w:tblCellMar>
            <w:top w:w="0" w:type="dxa"/>
            <w:bottom w:w="0" w:type="dxa"/>
          </w:tblCellMar>
        </w:tblPrEx>
        <w:trPr>
          <w:cantSplit/>
        </w:trPr>
        <w:tc>
          <w:tcPr>
            <w:tcW w:w="4442" w:type="dxa"/>
            <w:tcBorders>
              <w:top w:val="single" w:sz="6" w:space="0" w:color="auto"/>
              <w:left w:val="double" w:sz="6" w:space="0" w:color="auto"/>
              <w:bottom w:val="single" w:sz="6" w:space="0" w:color="auto"/>
              <w:right w:val="single" w:sz="6" w:space="0" w:color="auto"/>
            </w:tcBorders>
          </w:tcPr>
          <w:p w:rsidR="008D3089" w:rsidRPr="00A45680" w:rsidRDefault="008D3089" w:rsidP="00C22EF9">
            <w:pPr>
              <w:spacing w:before="120" w:after="120"/>
              <w:jc w:val="center"/>
              <w:rPr>
                <w:sz w:val="20"/>
                <w:szCs w:val="20"/>
              </w:rPr>
            </w:pPr>
            <w:r w:rsidRPr="00A45680">
              <w:rPr>
                <w:sz w:val="20"/>
                <w:szCs w:val="20"/>
              </w:rPr>
              <w:t>1</w:t>
            </w:r>
          </w:p>
        </w:tc>
        <w:tc>
          <w:tcPr>
            <w:tcW w:w="4442" w:type="dxa"/>
            <w:tcBorders>
              <w:top w:val="single" w:sz="6" w:space="0" w:color="auto"/>
              <w:left w:val="single" w:sz="6" w:space="0" w:color="auto"/>
              <w:bottom w:val="single" w:sz="6" w:space="0" w:color="auto"/>
              <w:right w:val="double" w:sz="6" w:space="0" w:color="auto"/>
            </w:tcBorders>
          </w:tcPr>
          <w:p w:rsidR="008D3089" w:rsidRPr="00A45680" w:rsidRDefault="008D3089" w:rsidP="00C22EF9">
            <w:pPr>
              <w:spacing w:before="120" w:after="120"/>
              <w:jc w:val="center"/>
              <w:rPr>
                <w:sz w:val="20"/>
                <w:szCs w:val="20"/>
              </w:rPr>
            </w:pPr>
            <w:r w:rsidRPr="00A45680">
              <w:rPr>
                <w:sz w:val="20"/>
                <w:szCs w:val="20"/>
              </w:rPr>
              <w:t>two close peaks - doublet</w:t>
            </w:r>
          </w:p>
        </w:tc>
      </w:tr>
      <w:tr w:rsidR="008D3089" w:rsidRPr="00A45680" w:rsidTr="00C22EF9">
        <w:tblPrEx>
          <w:tblCellMar>
            <w:top w:w="0" w:type="dxa"/>
            <w:bottom w:w="0" w:type="dxa"/>
          </w:tblCellMar>
        </w:tblPrEx>
        <w:trPr>
          <w:cantSplit/>
        </w:trPr>
        <w:tc>
          <w:tcPr>
            <w:tcW w:w="4442" w:type="dxa"/>
            <w:tcBorders>
              <w:top w:val="single" w:sz="6" w:space="0" w:color="auto"/>
              <w:left w:val="double" w:sz="6" w:space="0" w:color="auto"/>
              <w:bottom w:val="single" w:sz="6" w:space="0" w:color="auto"/>
              <w:right w:val="single" w:sz="6" w:space="0" w:color="auto"/>
            </w:tcBorders>
          </w:tcPr>
          <w:p w:rsidR="008D3089" w:rsidRPr="00A45680" w:rsidRDefault="008D3089" w:rsidP="00C22EF9">
            <w:pPr>
              <w:spacing w:before="120" w:after="120"/>
              <w:jc w:val="center"/>
              <w:rPr>
                <w:sz w:val="20"/>
                <w:szCs w:val="20"/>
              </w:rPr>
            </w:pPr>
            <w:r w:rsidRPr="00A45680">
              <w:rPr>
                <w:sz w:val="20"/>
                <w:szCs w:val="20"/>
              </w:rPr>
              <w:t>2</w:t>
            </w:r>
          </w:p>
        </w:tc>
        <w:tc>
          <w:tcPr>
            <w:tcW w:w="4442" w:type="dxa"/>
            <w:tcBorders>
              <w:top w:val="single" w:sz="6" w:space="0" w:color="auto"/>
              <w:left w:val="single" w:sz="6" w:space="0" w:color="auto"/>
              <w:bottom w:val="single" w:sz="6" w:space="0" w:color="auto"/>
              <w:right w:val="double" w:sz="6" w:space="0" w:color="auto"/>
            </w:tcBorders>
          </w:tcPr>
          <w:p w:rsidR="008D3089" w:rsidRPr="00A45680" w:rsidRDefault="008D3089" w:rsidP="00C22EF9">
            <w:pPr>
              <w:spacing w:before="120" w:after="120"/>
              <w:jc w:val="center"/>
              <w:rPr>
                <w:sz w:val="20"/>
                <w:szCs w:val="20"/>
              </w:rPr>
            </w:pPr>
            <w:r w:rsidRPr="00A45680">
              <w:rPr>
                <w:sz w:val="20"/>
                <w:szCs w:val="20"/>
              </w:rPr>
              <w:t>three close peaks - triplet</w:t>
            </w:r>
          </w:p>
        </w:tc>
      </w:tr>
      <w:tr w:rsidR="008D3089" w:rsidRPr="00A45680" w:rsidTr="00C22EF9">
        <w:tblPrEx>
          <w:tblCellMar>
            <w:top w:w="0" w:type="dxa"/>
            <w:bottom w:w="0" w:type="dxa"/>
          </w:tblCellMar>
        </w:tblPrEx>
        <w:trPr>
          <w:cantSplit/>
        </w:trPr>
        <w:tc>
          <w:tcPr>
            <w:tcW w:w="4442" w:type="dxa"/>
            <w:tcBorders>
              <w:top w:val="single" w:sz="6" w:space="0" w:color="auto"/>
              <w:left w:val="double" w:sz="6" w:space="0" w:color="auto"/>
              <w:bottom w:val="double" w:sz="6" w:space="0" w:color="auto"/>
              <w:right w:val="single" w:sz="6" w:space="0" w:color="auto"/>
            </w:tcBorders>
          </w:tcPr>
          <w:p w:rsidR="008D3089" w:rsidRPr="00A45680" w:rsidRDefault="008D3089" w:rsidP="00C22EF9">
            <w:pPr>
              <w:spacing w:before="120" w:after="120"/>
              <w:jc w:val="center"/>
              <w:rPr>
                <w:sz w:val="20"/>
                <w:szCs w:val="20"/>
              </w:rPr>
            </w:pPr>
            <w:r w:rsidRPr="00A45680">
              <w:rPr>
                <w:sz w:val="20"/>
                <w:szCs w:val="20"/>
              </w:rPr>
              <w:t>3</w:t>
            </w:r>
          </w:p>
        </w:tc>
        <w:tc>
          <w:tcPr>
            <w:tcW w:w="4442" w:type="dxa"/>
            <w:tcBorders>
              <w:top w:val="single" w:sz="6" w:space="0" w:color="auto"/>
              <w:left w:val="single" w:sz="6" w:space="0" w:color="auto"/>
              <w:bottom w:val="double" w:sz="6" w:space="0" w:color="auto"/>
              <w:right w:val="double" w:sz="6" w:space="0" w:color="auto"/>
            </w:tcBorders>
          </w:tcPr>
          <w:p w:rsidR="008D3089" w:rsidRPr="00A45680" w:rsidRDefault="008D3089" w:rsidP="00C22EF9">
            <w:pPr>
              <w:spacing w:before="120" w:after="120"/>
              <w:jc w:val="center"/>
              <w:rPr>
                <w:sz w:val="20"/>
                <w:szCs w:val="20"/>
              </w:rPr>
            </w:pPr>
            <w:r w:rsidRPr="00A45680">
              <w:rPr>
                <w:sz w:val="20"/>
                <w:szCs w:val="20"/>
              </w:rPr>
              <w:t>four close peaks - quartet</w:t>
            </w:r>
          </w:p>
        </w:tc>
      </w:tr>
    </w:tbl>
    <w:p w:rsidR="008D3089" w:rsidRPr="00A45680" w:rsidRDefault="008D3089" w:rsidP="008D3089">
      <w:pPr>
        <w:rPr>
          <w:sz w:val="20"/>
          <w:szCs w:val="20"/>
        </w:rPr>
      </w:pPr>
    </w:p>
    <w:p w:rsidR="008D3089" w:rsidRPr="00A45680" w:rsidRDefault="008D3089" w:rsidP="008D3089">
      <w:pPr>
        <w:rPr>
          <w:sz w:val="20"/>
          <w:szCs w:val="20"/>
        </w:rPr>
      </w:pPr>
      <w:r w:rsidRPr="00A45680">
        <w:rPr>
          <w:sz w:val="20"/>
          <w:szCs w:val="20"/>
        </w:rPr>
        <w:t>Use your knowledge of NMR to match the following structures with the spectra.  Each spectrum is presented as “normal” size plus an expanded version to show finer details.</w:t>
      </w:r>
    </w:p>
    <w:p w:rsidR="008D3089" w:rsidRPr="00A45680" w:rsidRDefault="008D3089" w:rsidP="008D3089">
      <w:pPr>
        <w:rPr>
          <w:sz w:val="20"/>
          <w:szCs w:val="20"/>
        </w:rPr>
      </w:pPr>
    </w:p>
    <w:tbl>
      <w:tblPr>
        <w:tblW w:w="0" w:type="auto"/>
        <w:tblInd w:w="255" w:type="dxa"/>
        <w:tblLayout w:type="fixed"/>
        <w:tblLook w:val="0000" w:firstRow="0" w:lastRow="0" w:firstColumn="0" w:lastColumn="0" w:noHBand="0" w:noVBand="0"/>
      </w:tblPr>
      <w:tblGrid>
        <w:gridCol w:w="632"/>
        <w:gridCol w:w="4442"/>
        <w:gridCol w:w="647"/>
        <w:gridCol w:w="4442"/>
      </w:tblGrid>
      <w:tr w:rsidR="008D3089" w:rsidRPr="00A45680" w:rsidTr="00C22EF9">
        <w:tblPrEx>
          <w:tblCellMar>
            <w:top w:w="0" w:type="dxa"/>
            <w:bottom w:w="0" w:type="dxa"/>
          </w:tblCellMar>
        </w:tblPrEx>
        <w:trPr>
          <w:cantSplit/>
        </w:trPr>
        <w:tc>
          <w:tcPr>
            <w:tcW w:w="632" w:type="dxa"/>
            <w:tcBorders>
              <w:top w:val="nil"/>
              <w:left w:val="nil"/>
              <w:bottom w:val="nil"/>
              <w:right w:val="nil"/>
            </w:tcBorders>
          </w:tcPr>
          <w:p w:rsidR="008D3089" w:rsidRPr="00A45680" w:rsidRDefault="008D3089" w:rsidP="00C22EF9">
            <w:pPr>
              <w:jc w:val="center"/>
              <w:rPr>
                <w:sz w:val="20"/>
                <w:szCs w:val="20"/>
              </w:rPr>
            </w:pPr>
          </w:p>
          <w:p w:rsidR="008D3089" w:rsidRPr="00A45680" w:rsidRDefault="008D3089" w:rsidP="00C22EF9">
            <w:pPr>
              <w:jc w:val="center"/>
              <w:rPr>
                <w:sz w:val="20"/>
                <w:szCs w:val="20"/>
              </w:rPr>
            </w:pPr>
            <w:r w:rsidRPr="00A45680">
              <w:rPr>
                <w:sz w:val="20"/>
                <w:szCs w:val="20"/>
              </w:rPr>
              <w:t>1</w:t>
            </w:r>
          </w:p>
        </w:tc>
        <w:tc>
          <w:tcPr>
            <w:tcW w:w="4442" w:type="dxa"/>
            <w:tcBorders>
              <w:top w:val="nil"/>
              <w:left w:val="nil"/>
              <w:bottom w:val="nil"/>
              <w:right w:val="nil"/>
            </w:tcBorders>
          </w:tcPr>
          <w:p w:rsidR="008D3089" w:rsidRPr="00A45680" w:rsidRDefault="008D3089" w:rsidP="00C22EF9">
            <w:pPr>
              <w:rPr>
                <w:sz w:val="20"/>
                <w:szCs w:val="20"/>
              </w:rPr>
            </w:pPr>
            <w:r>
              <w:rPr>
                <w:noProof/>
                <w:sz w:val="20"/>
                <w:szCs w:val="20"/>
                <w:lang w:eastAsia="en-GB"/>
              </w:rPr>
              <w:drawing>
                <wp:inline distT="0" distB="0" distL="0" distR="0">
                  <wp:extent cx="1606550" cy="5092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6550" cy="509270"/>
                          </a:xfrm>
                          <a:prstGeom prst="rect">
                            <a:avLst/>
                          </a:prstGeom>
                          <a:noFill/>
                          <a:ln>
                            <a:noFill/>
                          </a:ln>
                        </pic:spPr>
                      </pic:pic>
                    </a:graphicData>
                  </a:graphic>
                </wp:inline>
              </w:drawing>
            </w:r>
          </w:p>
        </w:tc>
        <w:tc>
          <w:tcPr>
            <w:tcW w:w="647" w:type="dxa"/>
            <w:tcBorders>
              <w:top w:val="nil"/>
              <w:left w:val="nil"/>
              <w:bottom w:val="nil"/>
              <w:right w:val="nil"/>
            </w:tcBorders>
          </w:tcPr>
          <w:p w:rsidR="008D3089" w:rsidRPr="00A45680" w:rsidRDefault="008D3089" w:rsidP="00C22EF9">
            <w:pPr>
              <w:jc w:val="center"/>
              <w:rPr>
                <w:sz w:val="20"/>
                <w:szCs w:val="20"/>
              </w:rPr>
            </w:pPr>
          </w:p>
          <w:p w:rsidR="008D3089" w:rsidRPr="00A45680" w:rsidRDefault="008D3089" w:rsidP="00C22EF9">
            <w:pPr>
              <w:jc w:val="center"/>
              <w:rPr>
                <w:sz w:val="20"/>
                <w:szCs w:val="20"/>
              </w:rPr>
            </w:pPr>
            <w:r w:rsidRPr="00A45680">
              <w:rPr>
                <w:sz w:val="20"/>
                <w:szCs w:val="20"/>
              </w:rPr>
              <w:t>2</w:t>
            </w:r>
          </w:p>
        </w:tc>
        <w:tc>
          <w:tcPr>
            <w:tcW w:w="4442" w:type="dxa"/>
            <w:tcBorders>
              <w:top w:val="nil"/>
              <w:left w:val="nil"/>
              <w:bottom w:val="nil"/>
              <w:right w:val="nil"/>
            </w:tcBorders>
          </w:tcPr>
          <w:p w:rsidR="008D3089" w:rsidRPr="00A45680" w:rsidRDefault="008D3089" w:rsidP="00C22EF9">
            <w:pPr>
              <w:rPr>
                <w:sz w:val="20"/>
                <w:szCs w:val="20"/>
              </w:rPr>
            </w:pPr>
            <w:r>
              <w:rPr>
                <w:noProof/>
                <w:sz w:val="20"/>
                <w:szCs w:val="20"/>
                <w:lang w:eastAsia="en-GB"/>
              </w:rPr>
              <w:drawing>
                <wp:inline distT="0" distB="0" distL="0" distR="0">
                  <wp:extent cx="1685290" cy="561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5290" cy="561975"/>
                          </a:xfrm>
                          <a:prstGeom prst="rect">
                            <a:avLst/>
                          </a:prstGeom>
                          <a:noFill/>
                          <a:ln>
                            <a:noFill/>
                          </a:ln>
                        </pic:spPr>
                      </pic:pic>
                    </a:graphicData>
                  </a:graphic>
                </wp:inline>
              </w:drawing>
            </w:r>
          </w:p>
        </w:tc>
      </w:tr>
      <w:tr w:rsidR="008D3089" w:rsidRPr="00A45680" w:rsidTr="00C22EF9">
        <w:tblPrEx>
          <w:tblCellMar>
            <w:top w:w="0" w:type="dxa"/>
            <w:bottom w:w="0" w:type="dxa"/>
          </w:tblCellMar>
        </w:tblPrEx>
        <w:trPr>
          <w:cantSplit/>
        </w:trPr>
        <w:tc>
          <w:tcPr>
            <w:tcW w:w="632" w:type="dxa"/>
            <w:tcBorders>
              <w:top w:val="nil"/>
              <w:left w:val="nil"/>
              <w:bottom w:val="nil"/>
              <w:right w:val="nil"/>
            </w:tcBorders>
          </w:tcPr>
          <w:p w:rsidR="008D3089" w:rsidRPr="00A45680" w:rsidRDefault="008D3089" w:rsidP="00C22EF9">
            <w:pPr>
              <w:jc w:val="center"/>
              <w:rPr>
                <w:sz w:val="20"/>
                <w:szCs w:val="20"/>
              </w:rPr>
            </w:pPr>
          </w:p>
        </w:tc>
        <w:tc>
          <w:tcPr>
            <w:tcW w:w="4442" w:type="dxa"/>
            <w:tcBorders>
              <w:top w:val="nil"/>
              <w:left w:val="nil"/>
              <w:bottom w:val="nil"/>
              <w:right w:val="nil"/>
            </w:tcBorders>
          </w:tcPr>
          <w:p w:rsidR="008D3089" w:rsidRPr="00A45680" w:rsidRDefault="008D3089" w:rsidP="00C22EF9">
            <w:pPr>
              <w:rPr>
                <w:sz w:val="20"/>
                <w:szCs w:val="20"/>
              </w:rPr>
            </w:pPr>
          </w:p>
          <w:p w:rsidR="008D3089" w:rsidRPr="00A45680" w:rsidRDefault="008D3089" w:rsidP="00C22EF9">
            <w:pPr>
              <w:rPr>
                <w:sz w:val="20"/>
                <w:szCs w:val="20"/>
              </w:rPr>
            </w:pPr>
          </w:p>
          <w:p w:rsidR="008D3089" w:rsidRPr="00A45680" w:rsidRDefault="008D3089" w:rsidP="00C22EF9">
            <w:pPr>
              <w:rPr>
                <w:sz w:val="20"/>
                <w:szCs w:val="20"/>
              </w:rPr>
            </w:pPr>
          </w:p>
        </w:tc>
        <w:tc>
          <w:tcPr>
            <w:tcW w:w="647" w:type="dxa"/>
            <w:tcBorders>
              <w:top w:val="nil"/>
              <w:left w:val="nil"/>
              <w:bottom w:val="nil"/>
              <w:right w:val="nil"/>
            </w:tcBorders>
          </w:tcPr>
          <w:p w:rsidR="008D3089" w:rsidRPr="00A45680" w:rsidRDefault="008D3089" w:rsidP="00C22EF9">
            <w:pPr>
              <w:jc w:val="center"/>
              <w:rPr>
                <w:sz w:val="20"/>
                <w:szCs w:val="20"/>
              </w:rPr>
            </w:pPr>
          </w:p>
        </w:tc>
        <w:tc>
          <w:tcPr>
            <w:tcW w:w="4442" w:type="dxa"/>
            <w:tcBorders>
              <w:top w:val="nil"/>
              <w:left w:val="nil"/>
              <w:bottom w:val="nil"/>
              <w:right w:val="nil"/>
            </w:tcBorders>
          </w:tcPr>
          <w:p w:rsidR="008D3089" w:rsidRPr="00A45680" w:rsidRDefault="008D3089" w:rsidP="00C22EF9">
            <w:pPr>
              <w:rPr>
                <w:sz w:val="20"/>
                <w:szCs w:val="20"/>
              </w:rPr>
            </w:pPr>
          </w:p>
        </w:tc>
      </w:tr>
      <w:tr w:rsidR="008D3089" w:rsidRPr="00A45680" w:rsidTr="00C22EF9">
        <w:tblPrEx>
          <w:tblCellMar>
            <w:top w:w="0" w:type="dxa"/>
            <w:bottom w:w="0" w:type="dxa"/>
          </w:tblCellMar>
        </w:tblPrEx>
        <w:trPr>
          <w:cantSplit/>
        </w:trPr>
        <w:tc>
          <w:tcPr>
            <w:tcW w:w="632" w:type="dxa"/>
            <w:tcBorders>
              <w:top w:val="nil"/>
              <w:left w:val="nil"/>
              <w:bottom w:val="nil"/>
              <w:right w:val="nil"/>
            </w:tcBorders>
          </w:tcPr>
          <w:p w:rsidR="008D3089" w:rsidRPr="00A45680" w:rsidRDefault="008D3089" w:rsidP="00C22EF9">
            <w:pPr>
              <w:jc w:val="center"/>
              <w:rPr>
                <w:sz w:val="20"/>
                <w:szCs w:val="20"/>
              </w:rPr>
            </w:pPr>
          </w:p>
          <w:p w:rsidR="008D3089" w:rsidRPr="00A45680" w:rsidRDefault="008D3089" w:rsidP="00C22EF9">
            <w:pPr>
              <w:jc w:val="center"/>
              <w:rPr>
                <w:sz w:val="20"/>
                <w:szCs w:val="20"/>
              </w:rPr>
            </w:pPr>
            <w:r w:rsidRPr="00A45680">
              <w:rPr>
                <w:sz w:val="20"/>
                <w:szCs w:val="20"/>
              </w:rPr>
              <w:t>3</w:t>
            </w:r>
          </w:p>
        </w:tc>
        <w:tc>
          <w:tcPr>
            <w:tcW w:w="4442" w:type="dxa"/>
            <w:tcBorders>
              <w:top w:val="nil"/>
              <w:left w:val="nil"/>
              <w:bottom w:val="nil"/>
              <w:right w:val="nil"/>
            </w:tcBorders>
          </w:tcPr>
          <w:p w:rsidR="008D3089" w:rsidRPr="00A45680" w:rsidRDefault="008D3089" w:rsidP="00C22EF9">
            <w:pPr>
              <w:rPr>
                <w:sz w:val="20"/>
                <w:szCs w:val="20"/>
              </w:rPr>
            </w:pPr>
            <w:r>
              <w:rPr>
                <w:noProof/>
                <w:sz w:val="20"/>
                <w:szCs w:val="20"/>
                <w:lang w:eastAsia="en-GB"/>
              </w:rPr>
              <w:drawing>
                <wp:inline distT="0" distB="0" distL="0" distR="0">
                  <wp:extent cx="1685290" cy="561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5290" cy="561975"/>
                          </a:xfrm>
                          <a:prstGeom prst="rect">
                            <a:avLst/>
                          </a:prstGeom>
                          <a:noFill/>
                          <a:ln>
                            <a:noFill/>
                          </a:ln>
                        </pic:spPr>
                      </pic:pic>
                    </a:graphicData>
                  </a:graphic>
                </wp:inline>
              </w:drawing>
            </w:r>
          </w:p>
        </w:tc>
        <w:tc>
          <w:tcPr>
            <w:tcW w:w="647" w:type="dxa"/>
            <w:tcBorders>
              <w:top w:val="nil"/>
              <w:left w:val="nil"/>
              <w:bottom w:val="nil"/>
              <w:right w:val="nil"/>
            </w:tcBorders>
          </w:tcPr>
          <w:p w:rsidR="008D3089" w:rsidRPr="00A45680" w:rsidRDefault="008D3089" w:rsidP="00C22EF9">
            <w:pPr>
              <w:jc w:val="center"/>
              <w:rPr>
                <w:sz w:val="20"/>
                <w:szCs w:val="20"/>
              </w:rPr>
            </w:pPr>
          </w:p>
          <w:p w:rsidR="008D3089" w:rsidRPr="00A45680" w:rsidRDefault="008D3089" w:rsidP="00C22EF9">
            <w:pPr>
              <w:jc w:val="center"/>
              <w:rPr>
                <w:sz w:val="20"/>
                <w:szCs w:val="20"/>
              </w:rPr>
            </w:pPr>
            <w:r w:rsidRPr="00A45680">
              <w:rPr>
                <w:sz w:val="20"/>
                <w:szCs w:val="20"/>
              </w:rPr>
              <w:t>4</w:t>
            </w:r>
          </w:p>
        </w:tc>
        <w:tc>
          <w:tcPr>
            <w:tcW w:w="4442" w:type="dxa"/>
            <w:tcBorders>
              <w:top w:val="nil"/>
              <w:left w:val="nil"/>
              <w:bottom w:val="nil"/>
              <w:right w:val="nil"/>
            </w:tcBorders>
          </w:tcPr>
          <w:p w:rsidR="008D3089" w:rsidRPr="00A45680" w:rsidRDefault="008D3089" w:rsidP="00C22EF9">
            <w:pPr>
              <w:rPr>
                <w:sz w:val="20"/>
                <w:szCs w:val="20"/>
              </w:rPr>
            </w:pPr>
            <w:r>
              <w:rPr>
                <w:noProof/>
                <w:sz w:val="20"/>
                <w:szCs w:val="20"/>
                <w:lang w:eastAsia="en-GB"/>
              </w:rPr>
              <w:drawing>
                <wp:inline distT="0" distB="0" distL="0" distR="0">
                  <wp:extent cx="1345565" cy="1123315"/>
                  <wp:effectExtent l="0" t="0" r="698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5565" cy="1123315"/>
                          </a:xfrm>
                          <a:prstGeom prst="rect">
                            <a:avLst/>
                          </a:prstGeom>
                          <a:noFill/>
                          <a:ln>
                            <a:noFill/>
                          </a:ln>
                        </pic:spPr>
                      </pic:pic>
                    </a:graphicData>
                  </a:graphic>
                </wp:inline>
              </w:drawing>
            </w:r>
          </w:p>
        </w:tc>
      </w:tr>
    </w:tbl>
    <w:p w:rsidR="008D3089" w:rsidRPr="00A45680" w:rsidRDefault="008D3089" w:rsidP="008D3089">
      <w:pPr>
        <w:rPr>
          <w:sz w:val="20"/>
          <w:szCs w:val="20"/>
        </w:rPr>
      </w:pPr>
      <w:bookmarkStart w:id="0" w:name="_GoBack"/>
      <w:bookmarkEnd w:id="0"/>
    </w:p>
    <w:tbl>
      <w:tblPr>
        <w:tblW w:w="0" w:type="auto"/>
        <w:tblLayout w:type="fixed"/>
        <w:tblLook w:val="0000" w:firstRow="0" w:lastRow="0" w:firstColumn="0" w:lastColumn="0" w:noHBand="0" w:noVBand="0"/>
      </w:tblPr>
      <w:tblGrid>
        <w:gridCol w:w="6912"/>
        <w:gridCol w:w="2189"/>
      </w:tblGrid>
      <w:tr w:rsidR="008D3089" w:rsidRPr="00A45680" w:rsidTr="00C22EF9">
        <w:tblPrEx>
          <w:tblCellMar>
            <w:top w:w="0" w:type="dxa"/>
            <w:bottom w:w="0" w:type="dxa"/>
          </w:tblCellMar>
        </w:tblPrEx>
        <w:tc>
          <w:tcPr>
            <w:tcW w:w="6912" w:type="dxa"/>
            <w:tcBorders>
              <w:top w:val="nil"/>
              <w:left w:val="nil"/>
              <w:bottom w:val="nil"/>
              <w:right w:val="nil"/>
            </w:tcBorders>
          </w:tcPr>
          <w:p w:rsidR="008D3089" w:rsidRPr="00A45680" w:rsidRDefault="008D3089" w:rsidP="00C22EF9">
            <w:pPr>
              <w:rPr>
                <w:sz w:val="20"/>
                <w:szCs w:val="20"/>
              </w:rPr>
            </w:pPr>
            <w:r w:rsidRPr="00A45680">
              <w:rPr>
                <w:sz w:val="20"/>
                <w:szCs w:val="20"/>
              </w:rPr>
              <w:t xml:space="preserve">All of the spectra were run using solutions of the compounds in </w:t>
            </w:r>
            <w:proofErr w:type="spellStart"/>
            <w:r w:rsidRPr="00A45680">
              <w:rPr>
                <w:sz w:val="20"/>
                <w:szCs w:val="20"/>
              </w:rPr>
              <w:t>dimethylsulphoxide</w:t>
            </w:r>
            <w:proofErr w:type="spellEnd"/>
            <w:r w:rsidRPr="00A45680">
              <w:rPr>
                <w:sz w:val="20"/>
                <w:szCs w:val="20"/>
              </w:rPr>
              <w:t xml:space="preserve"> (DMSO; C</w:t>
            </w:r>
            <w:r w:rsidRPr="00A45680">
              <w:rPr>
                <w:sz w:val="20"/>
                <w:szCs w:val="20"/>
                <w:vertAlign w:val="subscript"/>
              </w:rPr>
              <w:t>2</w:t>
            </w:r>
            <w:r w:rsidRPr="00A45680">
              <w:rPr>
                <w:sz w:val="20"/>
                <w:szCs w:val="20"/>
              </w:rPr>
              <w:t>H</w:t>
            </w:r>
            <w:r w:rsidRPr="00A45680">
              <w:rPr>
                <w:sz w:val="20"/>
                <w:szCs w:val="20"/>
                <w:vertAlign w:val="subscript"/>
              </w:rPr>
              <w:t>6</w:t>
            </w:r>
            <w:r w:rsidRPr="00A45680">
              <w:rPr>
                <w:sz w:val="20"/>
                <w:szCs w:val="20"/>
              </w:rPr>
              <w:t>SO) which is an excellent solvent for most things.</w:t>
            </w:r>
          </w:p>
          <w:p w:rsidR="008D3089" w:rsidRPr="00A45680" w:rsidRDefault="008D3089" w:rsidP="00C22EF9">
            <w:pPr>
              <w:rPr>
                <w:sz w:val="20"/>
                <w:szCs w:val="20"/>
              </w:rPr>
            </w:pPr>
          </w:p>
          <w:p w:rsidR="008D3089" w:rsidRPr="00A45680" w:rsidRDefault="008D3089" w:rsidP="00C22EF9">
            <w:pPr>
              <w:rPr>
                <w:sz w:val="20"/>
                <w:szCs w:val="20"/>
              </w:rPr>
            </w:pPr>
            <w:r w:rsidRPr="00A45680">
              <w:rPr>
                <w:sz w:val="20"/>
                <w:szCs w:val="20"/>
              </w:rPr>
              <w:t xml:space="preserve">So that the spectra are not overpowered by MMR signals from </w:t>
            </w:r>
          </w:p>
        </w:tc>
        <w:tc>
          <w:tcPr>
            <w:tcW w:w="2189" w:type="dxa"/>
            <w:tcBorders>
              <w:top w:val="nil"/>
              <w:left w:val="nil"/>
              <w:bottom w:val="nil"/>
              <w:right w:val="nil"/>
            </w:tcBorders>
          </w:tcPr>
          <w:p w:rsidR="008D3089" w:rsidRPr="00A45680" w:rsidRDefault="008D3089" w:rsidP="00C22EF9">
            <w:pPr>
              <w:rPr>
                <w:sz w:val="20"/>
                <w:szCs w:val="20"/>
              </w:rPr>
            </w:pPr>
            <w:r w:rsidRPr="00A45680">
              <w:rPr>
                <w:sz w:val="20"/>
                <w:szCs w:val="20"/>
              </w:rPr>
              <w:object w:dxaOrig="1605" w:dyaOrig="1365">
                <v:shape id="_x0000_i1035" type="#_x0000_t75" style="width:80.25pt;height:67.9pt" o:ole="">
                  <v:imagedata r:id="rId25" o:title=""/>
                </v:shape>
                <o:OLEObject Type="Embed" ProgID="ISISServer" ShapeID="_x0000_i1035" DrawAspect="Content" ObjectID="_1395757082" r:id="rId26"/>
              </w:object>
            </w:r>
          </w:p>
        </w:tc>
      </w:tr>
    </w:tbl>
    <w:p w:rsidR="008D3089" w:rsidRPr="00A45680" w:rsidRDefault="008D3089" w:rsidP="008D3089">
      <w:pPr>
        <w:rPr>
          <w:sz w:val="20"/>
          <w:szCs w:val="20"/>
        </w:rPr>
      </w:pPr>
      <w:r w:rsidRPr="00A45680">
        <w:rPr>
          <w:sz w:val="20"/>
          <w:szCs w:val="20"/>
        </w:rPr>
        <w:t xml:space="preserve">the solvent, the hydrogen atoms in the solvent have been replaced by deuterium (“heavy hydrogen” with one proton and one neutron).  NMR signals from deuterium do not show up in normal hydrogen spectra.  However, it is very difficult to get DMSO 100% </w:t>
      </w:r>
      <w:proofErr w:type="spellStart"/>
      <w:r w:rsidRPr="00A45680">
        <w:rPr>
          <w:sz w:val="20"/>
          <w:szCs w:val="20"/>
        </w:rPr>
        <w:t>deuterated</w:t>
      </w:r>
      <w:proofErr w:type="spellEnd"/>
      <w:r w:rsidRPr="00A45680">
        <w:rPr>
          <w:sz w:val="20"/>
          <w:szCs w:val="20"/>
        </w:rPr>
        <w:t>.  There is always a small amount of C</w:t>
      </w:r>
      <w:r w:rsidRPr="00A45680">
        <w:rPr>
          <w:sz w:val="20"/>
          <w:szCs w:val="20"/>
          <w:vertAlign w:val="subscript"/>
        </w:rPr>
        <w:t>2</w:t>
      </w:r>
      <w:r w:rsidRPr="00A45680">
        <w:rPr>
          <w:sz w:val="20"/>
          <w:szCs w:val="20"/>
        </w:rPr>
        <w:t>D</w:t>
      </w:r>
      <w:r w:rsidRPr="00A45680">
        <w:rPr>
          <w:sz w:val="20"/>
          <w:szCs w:val="20"/>
          <w:vertAlign w:val="subscript"/>
        </w:rPr>
        <w:t>5</w:t>
      </w:r>
      <w:r w:rsidRPr="00A45680">
        <w:rPr>
          <w:sz w:val="20"/>
          <w:szCs w:val="20"/>
        </w:rPr>
        <w:t>HSO in the C</w:t>
      </w:r>
      <w:r w:rsidRPr="00A45680">
        <w:rPr>
          <w:sz w:val="20"/>
          <w:szCs w:val="20"/>
          <w:vertAlign w:val="subscript"/>
        </w:rPr>
        <w:t>2</w:t>
      </w:r>
      <w:r w:rsidRPr="00A45680">
        <w:rPr>
          <w:sz w:val="20"/>
          <w:szCs w:val="20"/>
        </w:rPr>
        <w:t>D</w:t>
      </w:r>
      <w:r w:rsidRPr="00A45680">
        <w:rPr>
          <w:sz w:val="20"/>
          <w:szCs w:val="20"/>
          <w:vertAlign w:val="subscript"/>
        </w:rPr>
        <w:t>6</w:t>
      </w:r>
      <w:r w:rsidRPr="00A45680">
        <w:rPr>
          <w:sz w:val="20"/>
          <w:szCs w:val="20"/>
        </w:rPr>
        <w:t xml:space="preserve">SO.  The NMR peak due to this residual hydrogen atom is shown in the spectra as “peak due to solvent” at 2.55 on the scale.  There is also a trace of water in the DMSO and this is shown as “peak due to solvent” at 3.4 on the scale. </w:t>
      </w:r>
    </w:p>
    <w:tbl>
      <w:tblPr>
        <w:tblW w:w="0" w:type="auto"/>
        <w:tblLayout w:type="fixed"/>
        <w:tblLook w:val="0000" w:firstRow="0" w:lastRow="0" w:firstColumn="0" w:lastColumn="0" w:noHBand="0" w:noVBand="0"/>
      </w:tblPr>
      <w:tblGrid>
        <w:gridCol w:w="9101"/>
      </w:tblGrid>
      <w:tr w:rsidR="008D3089" w:rsidRPr="00A45680" w:rsidTr="00C22EF9">
        <w:tblPrEx>
          <w:tblCellMar>
            <w:top w:w="0" w:type="dxa"/>
            <w:bottom w:w="0" w:type="dxa"/>
          </w:tblCellMar>
        </w:tblPrEx>
        <w:tc>
          <w:tcPr>
            <w:tcW w:w="9101" w:type="dxa"/>
            <w:tcBorders>
              <w:top w:val="nil"/>
              <w:left w:val="nil"/>
              <w:bottom w:val="nil"/>
              <w:right w:val="nil"/>
            </w:tcBorders>
          </w:tcPr>
          <w:p w:rsidR="008D3089" w:rsidRPr="00A45680" w:rsidRDefault="008D3089" w:rsidP="00C22EF9">
            <w:pPr>
              <w:rPr>
                <w:sz w:val="20"/>
                <w:szCs w:val="20"/>
              </w:rPr>
            </w:pPr>
            <w:r w:rsidRPr="00A45680">
              <w:rPr>
                <w:sz w:val="20"/>
                <w:szCs w:val="20"/>
              </w:rPr>
              <w:lastRenderedPageBreak/>
              <w:br w:type="page"/>
            </w:r>
            <w:r>
              <w:rPr>
                <w:noProof/>
                <w:sz w:val="20"/>
                <w:szCs w:val="20"/>
                <w:lang w:eastAsia="en-GB"/>
              </w:rPr>
              <w:drawing>
                <wp:inline distT="0" distB="0" distL="0" distR="0">
                  <wp:extent cx="5251450" cy="7537450"/>
                  <wp:effectExtent l="0" t="0" r="6350" b="6350"/>
                  <wp:docPr id="12" name="Picture 12"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1450" cy="7537450"/>
                          </a:xfrm>
                          <a:prstGeom prst="rect">
                            <a:avLst/>
                          </a:prstGeom>
                          <a:noFill/>
                          <a:ln>
                            <a:noFill/>
                          </a:ln>
                        </pic:spPr>
                      </pic:pic>
                    </a:graphicData>
                  </a:graphic>
                </wp:inline>
              </w:drawing>
            </w:r>
          </w:p>
        </w:tc>
      </w:tr>
    </w:tbl>
    <w:p w:rsidR="008D3089" w:rsidRPr="00A45680" w:rsidRDefault="008D3089" w:rsidP="008D3089">
      <w:pPr>
        <w:rPr>
          <w:sz w:val="20"/>
          <w:szCs w:val="20"/>
        </w:rPr>
      </w:pPr>
    </w:p>
    <w:tbl>
      <w:tblPr>
        <w:tblW w:w="0" w:type="auto"/>
        <w:tblLayout w:type="fixed"/>
        <w:tblLook w:val="0000" w:firstRow="0" w:lastRow="0" w:firstColumn="0" w:lastColumn="0" w:noHBand="0" w:noVBand="0"/>
      </w:tblPr>
      <w:tblGrid>
        <w:gridCol w:w="9101"/>
      </w:tblGrid>
      <w:tr w:rsidR="008D3089" w:rsidRPr="00A45680" w:rsidTr="00C22EF9">
        <w:tblPrEx>
          <w:tblCellMar>
            <w:top w:w="0" w:type="dxa"/>
            <w:bottom w:w="0" w:type="dxa"/>
          </w:tblCellMar>
        </w:tblPrEx>
        <w:tc>
          <w:tcPr>
            <w:tcW w:w="9101" w:type="dxa"/>
            <w:tcBorders>
              <w:top w:val="nil"/>
              <w:left w:val="nil"/>
              <w:bottom w:val="nil"/>
              <w:right w:val="nil"/>
            </w:tcBorders>
          </w:tcPr>
          <w:p w:rsidR="008D3089" w:rsidRPr="00A45680" w:rsidRDefault="008D3089" w:rsidP="00C22EF9">
            <w:pPr>
              <w:rPr>
                <w:sz w:val="20"/>
                <w:szCs w:val="20"/>
              </w:rPr>
            </w:pPr>
            <w:r w:rsidRPr="00A45680">
              <w:rPr>
                <w:sz w:val="20"/>
                <w:szCs w:val="20"/>
              </w:rPr>
              <w:lastRenderedPageBreak/>
              <w:br w:type="page"/>
            </w:r>
            <w:r>
              <w:rPr>
                <w:noProof/>
                <w:sz w:val="20"/>
                <w:szCs w:val="20"/>
                <w:lang w:eastAsia="en-GB"/>
              </w:rPr>
              <w:drawing>
                <wp:inline distT="0" distB="0" distL="0" distR="0">
                  <wp:extent cx="5669280" cy="8033385"/>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280" cy="8033385"/>
                          </a:xfrm>
                          <a:prstGeom prst="rect">
                            <a:avLst/>
                          </a:prstGeom>
                          <a:noFill/>
                          <a:ln>
                            <a:noFill/>
                          </a:ln>
                        </pic:spPr>
                      </pic:pic>
                    </a:graphicData>
                  </a:graphic>
                </wp:inline>
              </w:drawing>
            </w:r>
          </w:p>
        </w:tc>
      </w:tr>
    </w:tbl>
    <w:p w:rsidR="008D3089" w:rsidRPr="00A45680" w:rsidRDefault="008D3089" w:rsidP="008D3089">
      <w:pPr>
        <w:rPr>
          <w:sz w:val="20"/>
          <w:szCs w:val="20"/>
        </w:rPr>
      </w:pPr>
    </w:p>
    <w:tbl>
      <w:tblPr>
        <w:tblW w:w="0" w:type="auto"/>
        <w:tblLayout w:type="fixed"/>
        <w:tblLook w:val="0000" w:firstRow="0" w:lastRow="0" w:firstColumn="0" w:lastColumn="0" w:noHBand="0" w:noVBand="0"/>
      </w:tblPr>
      <w:tblGrid>
        <w:gridCol w:w="9101"/>
      </w:tblGrid>
      <w:tr w:rsidR="008D3089" w:rsidRPr="00A45680" w:rsidTr="00C22EF9">
        <w:tblPrEx>
          <w:tblCellMar>
            <w:top w:w="0" w:type="dxa"/>
            <w:bottom w:w="0" w:type="dxa"/>
          </w:tblCellMar>
        </w:tblPrEx>
        <w:tc>
          <w:tcPr>
            <w:tcW w:w="9101" w:type="dxa"/>
            <w:tcBorders>
              <w:top w:val="nil"/>
              <w:left w:val="nil"/>
              <w:bottom w:val="nil"/>
              <w:right w:val="nil"/>
            </w:tcBorders>
          </w:tcPr>
          <w:p w:rsidR="008D3089" w:rsidRPr="00A45680" w:rsidRDefault="008D3089" w:rsidP="00C22EF9">
            <w:pPr>
              <w:rPr>
                <w:sz w:val="20"/>
                <w:szCs w:val="20"/>
              </w:rPr>
            </w:pPr>
            <w:r w:rsidRPr="00A45680">
              <w:rPr>
                <w:sz w:val="20"/>
                <w:szCs w:val="20"/>
              </w:rPr>
              <w:lastRenderedPageBreak/>
              <w:br w:type="page"/>
            </w:r>
            <w:r>
              <w:rPr>
                <w:noProof/>
                <w:sz w:val="20"/>
                <w:szCs w:val="20"/>
                <w:lang w:eastAsia="en-GB"/>
              </w:rPr>
              <w:drawing>
                <wp:inline distT="0" distB="0" distL="0" distR="0">
                  <wp:extent cx="5643245" cy="7981315"/>
                  <wp:effectExtent l="0" t="0" r="0" b="635"/>
                  <wp:docPr id="10" name="Picture 10" descr="grap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3245" cy="7981315"/>
                          </a:xfrm>
                          <a:prstGeom prst="rect">
                            <a:avLst/>
                          </a:prstGeom>
                          <a:noFill/>
                          <a:ln>
                            <a:noFill/>
                          </a:ln>
                        </pic:spPr>
                      </pic:pic>
                    </a:graphicData>
                  </a:graphic>
                </wp:inline>
              </w:drawing>
            </w:r>
          </w:p>
        </w:tc>
      </w:tr>
    </w:tbl>
    <w:p w:rsidR="008D3089" w:rsidRPr="00A45680" w:rsidRDefault="008D3089" w:rsidP="008D3089">
      <w:pPr>
        <w:rPr>
          <w:sz w:val="20"/>
          <w:szCs w:val="20"/>
        </w:rPr>
      </w:pPr>
    </w:p>
    <w:tbl>
      <w:tblPr>
        <w:tblW w:w="0" w:type="auto"/>
        <w:tblLayout w:type="fixed"/>
        <w:tblLook w:val="0000" w:firstRow="0" w:lastRow="0" w:firstColumn="0" w:lastColumn="0" w:noHBand="0" w:noVBand="0"/>
      </w:tblPr>
      <w:tblGrid>
        <w:gridCol w:w="9101"/>
      </w:tblGrid>
      <w:tr w:rsidR="008D3089" w:rsidRPr="00A45680" w:rsidTr="00C22EF9">
        <w:tblPrEx>
          <w:tblCellMar>
            <w:top w:w="0" w:type="dxa"/>
            <w:bottom w:w="0" w:type="dxa"/>
          </w:tblCellMar>
        </w:tblPrEx>
        <w:tc>
          <w:tcPr>
            <w:tcW w:w="9101" w:type="dxa"/>
            <w:tcBorders>
              <w:top w:val="nil"/>
              <w:left w:val="nil"/>
              <w:bottom w:val="nil"/>
              <w:right w:val="nil"/>
            </w:tcBorders>
          </w:tcPr>
          <w:p w:rsidR="008D3089" w:rsidRPr="00A45680" w:rsidRDefault="008D3089" w:rsidP="00C22EF9">
            <w:pPr>
              <w:rPr>
                <w:b/>
                <w:sz w:val="20"/>
                <w:szCs w:val="20"/>
              </w:rPr>
            </w:pPr>
            <w:r w:rsidRPr="00A45680">
              <w:rPr>
                <w:sz w:val="20"/>
                <w:szCs w:val="20"/>
              </w:rPr>
              <w:lastRenderedPageBreak/>
              <w:br w:type="page"/>
            </w:r>
            <w:r>
              <w:rPr>
                <w:noProof/>
                <w:sz w:val="20"/>
                <w:szCs w:val="20"/>
                <w:lang w:eastAsia="en-GB"/>
              </w:rPr>
              <w:drawing>
                <wp:inline distT="0" distB="0" distL="0" distR="0">
                  <wp:extent cx="5603875" cy="7929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3875" cy="7929245"/>
                          </a:xfrm>
                          <a:prstGeom prst="rect">
                            <a:avLst/>
                          </a:prstGeom>
                          <a:noFill/>
                          <a:ln>
                            <a:noFill/>
                          </a:ln>
                        </pic:spPr>
                      </pic:pic>
                    </a:graphicData>
                  </a:graphic>
                </wp:inline>
              </w:drawing>
            </w:r>
          </w:p>
        </w:tc>
      </w:tr>
    </w:tbl>
    <w:p w:rsidR="008D3089" w:rsidRPr="00A45680" w:rsidRDefault="008D3089" w:rsidP="008D3089">
      <w:pPr>
        <w:rPr>
          <w:sz w:val="20"/>
          <w:szCs w:val="20"/>
        </w:rPr>
      </w:pPr>
    </w:p>
    <w:tbl>
      <w:tblPr>
        <w:tblW w:w="0" w:type="auto"/>
        <w:tblLayout w:type="fixed"/>
        <w:tblLook w:val="0000" w:firstRow="0" w:lastRow="0" w:firstColumn="0" w:lastColumn="0" w:noHBand="0" w:noVBand="0"/>
      </w:tblPr>
      <w:tblGrid>
        <w:gridCol w:w="9101"/>
      </w:tblGrid>
      <w:tr w:rsidR="008D3089" w:rsidRPr="00A45680" w:rsidTr="00C22EF9">
        <w:tblPrEx>
          <w:tblCellMar>
            <w:top w:w="0" w:type="dxa"/>
            <w:bottom w:w="0" w:type="dxa"/>
          </w:tblCellMar>
        </w:tblPrEx>
        <w:tc>
          <w:tcPr>
            <w:tcW w:w="9101" w:type="dxa"/>
            <w:tcBorders>
              <w:top w:val="nil"/>
              <w:left w:val="nil"/>
              <w:bottom w:val="nil"/>
              <w:right w:val="nil"/>
            </w:tcBorders>
          </w:tcPr>
          <w:p w:rsidR="008D3089" w:rsidRPr="00A45680" w:rsidRDefault="008D3089" w:rsidP="00C22EF9">
            <w:pPr>
              <w:rPr>
                <w:sz w:val="20"/>
                <w:szCs w:val="20"/>
              </w:rPr>
            </w:pPr>
            <w:r w:rsidRPr="00A45680">
              <w:rPr>
                <w:sz w:val="20"/>
                <w:szCs w:val="20"/>
              </w:rPr>
              <w:lastRenderedPageBreak/>
              <w:br w:type="page"/>
            </w:r>
            <w:r>
              <w:rPr>
                <w:noProof/>
                <w:sz w:val="20"/>
                <w:szCs w:val="20"/>
                <w:lang w:eastAsia="en-GB"/>
              </w:rPr>
              <w:drawing>
                <wp:inline distT="0" distB="0" distL="0" distR="0">
                  <wp:extent cx="5643245" cy="79813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3245" cy="7981315"/>
                          </a:xfrm>
                          <a:prstGeom prst="rect">
                            <a:avLst/>
                          </a:prstGeom>
                          <a:noFill/>
                          <a:ln>
                            <a:noFill/>
                          </a:ln>
                        </pic:spPr>
                      </pic:pic>
                    </a:graphicData>
                  </a:graphic>
                </wp:inline>
              </w:drawing>
            </w:r>
          </w:p>
        </w:tc>
      </w:tr>
    </w:tbl>
    <w:p w:rsidR="008D3089" w:rsidRPr="00A45680" w:rsidRDefault="008D3089" w:rsidP="008D3089">
      <w:pPr>
        <w:rPr>
          <w:sz w:val="20"/>
          <w:szCs w:val="20"/>
        </w:rPr>
      </w:pPr>
    </w:p>
    <w:tbl>
      <w:tblPr>
        <w:tblW w:w="0" w:type="auto"/>
        <w:tblLayout w:type="fixed"/>
        <w:tblLook w:val="0000" w:firstRow="0" w:lastRow="0" w:firstColumn="0" w:lastColumn="0" w:noHBand="0" w:noVBand="0"/>
      </w:tblPr>
      <w:tblGrid>
        <w:gridCol w:w="9101"/>
      </w:tblGrid>
      <w:tr w:rsidR="008D3089" w:rsidRPr="00A45680" w:rsidTr="00C22EF9">
        <w:tblPrEx>
          <w:tblCellMar>
            <w:top w:w="0" w:type="dxa"/>
            <w:bottom w:w="0" w:type="dxa"/>
          </w:tblCellMar>
        </w:tblPrEx>
        <w:tc>
          <w:tcPr>
            <w:tcW w:w="9101" w:type="dxa"/>
            <w:tcBorders>
              <w:top w:val="nil"/>
              <w:left w:val="nil"/>
              <w:bottom w:val="nil"/>
              <w:right w:val="nil"/>
            </w:tcBorders>
          </w:tcPr>
          <w:p w:rsidR="008D3089" w:rsidRPr="00A45680" w:rsidRDefault="008D3089" w:rsidP="00C22EF9">
            <w:pPr>
              <w:rPr>
                <w:sz w:val="20"/>
                <w:szCs w:val="20"/>
              </w:rPr>
            </w:pPr>
            <w:r w:rsidRPr="00A45680">
              <w:rPr>
                <w:sz w:val="20"/>
                <w:szCs w:val="20"/>
              </w:rPr>
              <w:lastRenderedPageBreak/>
              <w:br w:type="page"/>
            </w:r>
            <w:r>
              <w:rPr>
                <w:noProof/>
                <w:sz w:val="20"/>
                <w:szCs w:val="20"/>
                <w:lang w:eastAsia="en-GB"/>
              </w:rPr>
              <w:drawing>
                <wp:inline distT="0" distB="0" distL="0" distR="0">
                  <wp:extent cx="5629910" cy="7994650"/>
                  <wp:effectExtent l="0" t="0" r="8890" b="6350"/>
                  <wp:docPr id="7" name="Picture 7" descr="graph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9910" cy="7994650"/>
                          </a:xfrm>
                          <a:prstGeom prst="rect">
                            <a:avLst/>
                          </a:prstGeom>
                          <a:noFill/>
                          <a:ln>
                            <a:noFill/>
                          </a:ln>
                        </pic:spPr>
                      </pic:pic>
                    </a:graphicData>
                  </a:graphic>
                </wp:inline>
              </w:drawing>
            </w:r>
          </w:p>
        </w:tc>
      </w:tr>
    </w:tbl>
    <w:p w:rsidR="008D3089" w:rsidRPr="00A45680" w:rsidRDefault="008D3089" w:rsidP="008D3089">
      <w:pPr>
        <w:rPr>
          <w:sz w:val="20"/>
          <w:szCs w:val="20"/>
        </w:rPr>
      </w:pPr>
    </w:p>
    <w:tbl>
      <w:tblPr>
        <w:tblW w:w="0" w:type="auto"/>
        <w:tblLayout w:type="fixed"/>
        <w:tblLook w:val="0000" w:firstRow="0" w:lastRow="0" w:firstColumn="0" w:lastColumn="0" w:noHBand="0" w:noVBand="0"/>
      </w:tblPr>
      <w:tblGrid>
        <w:gridCol w:w="9101"/>
      </w:tblGrid>
      <w:tr w:rsidR="008D3089" w:rsidRPr="00A45680" w:rsidTr="00C22EF9">
        <w:tblPrEx>
          <w:tblCellMar>
            <w:top w:w="0" w:type="dxa"/>
            <w:bottom w:w="0" w:type="dxa"/>
          </w:tblCellMar>
        </w:tblPrEx>
        <w:tc>
          <w:tcPr>
            <w:tcW w:w="9101" w:type="dxa"/>
            <w:tcBorders>
              <w:top w:val="nil"/>
              <w:left w:val="nil"/>
              <w:bottom w:val="nil"/>
              <w:right w:val="nil"/>
            </w:tcBorders>
          </w:tcPr>
          <w:p w:rsidR="008D3089" w:rsidRPr="00A45680" w:rsidRDefault="008D3089" w:rsidP="00C22EF9">
            <w:pPr>
              <w:rPr>
                <w:sz w:val="20"/>
                <w:szCs w:val="20"/>
              </w:rPr>
            </w:pPr>
            <w:r w:rsidRPr="00A45680">
              <w:rPr>
                <w:sz w:val="20"/>
                <w:szCs w:val="20"/>
              </w:rPr>
              <w:lastRenderedPageBreak/>
              <w:br w:type="page"/>
            </w:r>
            <w:r>
              <w:rPr>
                <w:noProof/>
                <w:sz w:val="20"/>
                <w:szCs w:val="20"/>
                <w:lang w:eastAsia="en-GB"/>
              </w:rPr>
              <w:drawing>
                <wp:inline distT="0" distB="0" distL="0" distR="0">
                  <wp:extent cx="5629910" cy="7981315"/>
                  <wp:effectExtent l="0" t="0" r="8890" b="635"/>
                  <wp:docPr id="4" name="Picture 4" descr="graph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9910" cy="7981315"/>
                          </a:xfrm>
                          <a:prstGeom prst="rect">
                            <a:avLst/>
                          </a:prstGeom>
                          <a:noFill/>
                          <a:ln>
                            <a:noFill/>
                          </a:ln>
                        </pic:spPr>
                      </pic:pic>
                    </a:graphicData>
                  </a:graphic>
                </wp:inline>
              </w:drawing>
            </w:r>
          </w:p>
        </w:tc>
      </w:tr>
    </w:tbl>
    <w:p w:rsidR="008D3089" w:rsidRPr="00A45680" w:rsidRDefault="008D3089" w:rsidP="008D3089">
      <w:pPr>
        <w:rPr>
          <w:sz w:val="20"/>
          <w:szCs w:val="20"/>
        </w:rPr>
      </w:pPr>
    </w:p>
    <w:p w:rsidR="008D3089" w:rsidRPr="00A45680" w:rsidRDefault="008D3089" w:rsidP="008D3089">
      <w:pPr>
        <w:rPr>
          <w:sz w:val="20"/>
          <w:szCs w:val="20"/>
        </w:rPr>
      </w:pPr>
    </w:p>
    <w:tbl>
      <w:tblPr>
        <w:tblW w:w="0" w:type="auto"/>
        <w:tblLayout w:type="fixed"/>
        <w:tblLook w:val="0000" w:firstRow="0" w:lastRow="0" w:firstColumn="0" w:lastColumn="0" w:noHBand="0" w:noVBand="0"/>
      </w:tblPr>
      <w:tblGrid>
        <w:gridCol w:w="9101"/>
      </w:tblGrid>
      <w:tr w:rsidR="008D3089" w:rsidRPr="00A45680" w:rsidTr="00C22EF9">
        <w:tblPrEx>
          <w:tblCellMar>
            <w:top w:w="0" w:type="dxa"/>
            <w:bottom w:w="0" w:type="dxa"/>
          </w:tblCellMar>
        </w:tblPrEx>
        <w:tc>
          <w:tcPr>
            <w:tcW w:w="9101" w:type="dxa"/>
            <w:tcBorders>
              <w:top w:val="nil"/>
              <w:left w:val="nil"/>
              <w:bottom w:val="nil"/>
              <w:right w:val="nil"/>
            </w:tcBorders>
          </w:tcPr>
          <w:p w:rsidR="008D3089" w:rsidRPr="00A45680" w:rsidRDefault="008D3089" w:rsidP="00C22EF9">
            <w:pPr>
              <w:rPr>
                <w:sz w:val="20"/>
                <w:szCs w:val="20"/>
              </w:rPr>
            </w:pPr>
            <w:r w:rsidRPr="00A45680">
              <w:rPr>
                <w:sz w:val="20"/>
                <w:szCs w:val="20"/>
              </w:rPr>
              <w:lastRenderedPageBreak/>
              <w:br w:type="page"/>
            </w:r>
            <w:r>
              <w:rPr>
                <w:noProof/>
                <w:sz w:val="20"/>
                <w:szCs w:val="20"/>
                <w:lang w:eastAsia="en-GB"/>
              </w:rPr>
              <w:drawing>
                <wp:inline distT="0" distB="0" distL="0" distR="0">
                  <wp:extent cx="5617210" cy="8007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7210" cy="8007350"/>
                          </a:xfrm>
                          <a:prstGeom prst="rect">
                            <a:avLst/>
                          </a:prstGeom>
                          <a:noFill/>
                          <a:ln>
                            <a:noFill/>
                          </a:ln>
                        </pic:spPr>
                      </pic:pic>
                    </a:graphicData>
                  </a:graphic>
                </wp:inline>
              </w:drawing>
            </w:r>
          </w:p>
        </w:tc>
      </w:tr>
    </w:tbl>
    <w:p w:rsidR="008D3089" w:rsidRPr="00A45680" w:rsidRDefault="008D3089" w:rsidP="008D3089">
      <w:pPr>
        <w:rPr>
          <w:rFonts w:ascii="Verdana" w:hAnsi="Verdana"/>
          <w:b/>
          <w:color w:val="000000"/>
          <w:sz w:val="20"/>
          <w:szCs w:val="20"/>
        </w:rPr>
      </w:pPr>
    </w:p>
    <w:p w:rsidR="008A2B97" w:rsidRPr="008A2B97" w:rsidRDefault="008A2B97" w:rsidP="008A2B97">
      <w:pPr>
        <w:spacing w:after="0" w:line="280" w:lineRule="exact"/>
        <w:rPr>
          <w:rFonts w:ascii="Arial" w:hAnsi="Arial" w:cs="Arial"/>
        </w:rPr>
      </w:pPr>
    </w:p>
    <w:sectPr w:rsidR="008A2B97" w:rsidRPr="008A2B97" w:rsidSect="00B73CD3">
      <w:type w:val="continuous"/>
      <w:pgSz w:w="11906" w:h="16838" w:code="9"/>
      <w:pgMar w:top="1702" w:right="851" w:bottom="1418" w:left="851" w:header="709" w:footer="564"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76A" w:rsidRDefault="0015476A" w:rsidP="00AE1321">
      <w:pPr>
        <w:spacing w:after="0" w:line="240" w:lineRule="auto"/>
      </w:pPr>
      <w:r>
        <w:separator/>
      </w:r>
    </w:p>
  </w:endnote>
  <w:endnote w:type="continuationSeparator" w:id="0">
    <w:p w:rsidR="0015476A" w:rsidRDefault="0015476A" w:rsidP="00AE1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97" w:rsidRPr="008A2B97" w:rsidRDefault="008A2B97">
    <w:pPr>
      <w:pStyle w:val="Footer"/>
      <w:rPr>
        <w:rFonts w:ascii="Georgia" w:hAnsi="Georgia"/>
        <w:color w:val="92278F"/>
        <w:sz w:val="24"/>
        <w:szCs w:val="24"/>
      </w:rPr>
    </w:pPr>
    <w:r w:rsidRPr="002877B4">
      <w:rPr>
        <w:noProof/>
        <w:color w:val="92278F"/>
        <w:lang w:eastAsia="en-GB"/>
      </w:rPr>
      <mc:AlternateContent>
        <mc:Choice Requires="wps">
          <w:drawing>
            <wp:anchor distT="0" distB="0" distL="114300" distR="114300" simplePos="0" relativeHeight="251661312" behindDoc="0" locked="0" layoutInCell="1" allowOverlap="1" wp14:anchorId="36E394B9" wp14:editId="53CD4A88">
              <wp:simplePos x="0" y="0"/>
              <wp:positionH relativeFrom="column">
                <wp:posOffset>-240665</wp:posOffset>
              </wp:positionH>
              <wp:positionV relativeFrom="paragraph">
                <wp:posOffset>-65133</wp:posOffset>
              </wp:positionV>
              <wp:extent cx="70199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7019925" cy="0"/>
                      </a:xfrm>
                      <a:prstGeom prst="line">
                        <a:avLst/>
                      </a:prstGeom>
                      <a:noFill/>
                      <a:ln w="9525" cap="flat" cmpd="sng" algn="ctr">
                        <a:solidFill>
                          <a:srgbClr val="92278F"/>
                        </a:solidFill>
                        <a:prstDash val="solid"/>
                      </a:ln>
                      <a:effectLst/>
                    </wps:spPr>
                    <wps:bodyPr/>
                  </wps:wsp>
                </a:graphicData>
              </a:graphic>
              <wp14:sizeRelH relativeFrom="margin">
                <wp14:pctWidth>0</wp14:pctWidth>
              </wp14:sizeRelH>
            </wp:anchor>
          </w:drawing>
        </mc:Choice>
        <mc:Fallback>
          <w:pict>
            <v:lin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5pt,-5.15pt" to="533.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" strokecolor="#92278f"/>
          </w:pict>
        </mc:Fallback>
      </mc:AlternateContent>
    </w:r>
    <w:r w:rsidRPr="0024636C">
      <w:rPr>
        <w:rFonts w:ascii="Georgia" w:hAnsi="Georgia"/>
        <w:color w:val="92278F"/>
        <w:sz w:val="24"/>
        <w:szCs w:val="24"/>
      </w:rPr>
      <w:t>www.abpischools.org.uk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321" w:rsidRDefault="00AE1321">
    <w:pPr>
      <w:pStyle w:val="Footer"/>
    </w:pPr>
    <w:r w:rsidRPr="002877B4">
      <w:rPr>
        <w:noProof/>
        <w:color w:val="92278F"/>
        <w:lang w:eastAsia="en-GB"/>
      </w:rPr>
      <mc:AlternateContent>
        <mc:Choice Requires="wps">
          <w:drawing>
            <wp:anchor distT="0" distB="0" distL="114300" distR="114300" simplePos="0" relativeHeight="251659264" behindDoc="0" locked="0" layoutInCell="1" allowOverlap="1" wp14:anchorId="092934C1" wp14:editId="0CD97A9A">
              <wp:simplePos x="0" y="0"/>
              <wp:positionH relativeFrom="column">
                <wp:posOffset>-340360</wp:posOffset>
              </wp:positionH>
              <wp:positionV relativeFrom="paragraph">
                <wp:posOffset>108222</wp:posOffset>
              </wp:positionV>
              <wp:extent cx="70199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7019925" cy="0"/>
                      </a:xfrm>
                      <a:prstGeom prst="line">
                        <a:avLst/>
                      </a:prstGeom>
                      <a:ln>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pt,8.5pt" to="525.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" strokecolor="#92278f"/>
          </w:pict>
        </mc:Fallback>
      </mc:AlternateContent>
    </w:r>
  </w:p>
  <w:p w:rsidR="00AE1321" w:rsidRPr="0024636C" w:rsidRDefault="00AE1321">
    <w:pPr>
      <w:pStyle w:val="Footer"/>
      <w:rPr>
        <w:rFonts w:ascii="Georgia" w:hAnsi="Georgia"/>
        <w:color w:val="92278F"/>
        <w:sz w:val="24"/>
        <w:szCs w:val="24"/>
      </w:rPr>
    </w:pPr>
    <w:r w:rsidRPr="0024636C">
      <w:rPr>
        <w:rFonts w:ascii="Georgia" w:hAnsi="Georgia"/>
        <w:color w:val="92278F"/>
        <w:sz w:val="24"/>
        <w:szCs w:val="24"/>
      </w:rPr>
      <w:t>www.abpischools.org.uk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76A" w:rsidRDefault="0015476A" w:rsidP="00AE1321">
      <w:pPr>
        <w:spacing w:after="0" w:line="240" w:lineRule="auto"/>
      </w:pPr>
      <w:r>
        <w:separator/>
      </w:r>
    </w:p>
  </w:footnote>
  <w:footnote w:type="continuationSeparator" w:id="0">
    <w:p w:rsidR="0015476A" w:rsidRDefault="0015476A" w:rsidP="00AE13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97" w:rsidRDefault="008A2B97">
    <w:pPr>
      <w:pStyle w:val="Header"/>
    </w:pPr>
    <w:r>
      <w:rPr>
        <w:noProof/>
        <w:lang w:eastAsia="en-GB"/>
      </w:rPr>
      <w:drawing>
        <wp:anchor distT="0" distB="0" distL="114300" distR="114300" simplePos="0" relativeHeight="251662336" behindDoc="0" locked="0" layoutInCell="1" allowOverlap="1">
          <wp:simplePos x="0" y="0"/>
          <wp:positionH relativeFrom="column">
            <wp:posOffset>5792833</wp:posOffset>
          </wp:positionH>
          <wp:positionV relativeFrom="paragraph">
            <wp:posOffset>-448310</wp:posOffset>
          </wp:positionV>
          <wp:extent cx="1324800" cy="110520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PI_continuation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4800" cy="110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321" w:rsidRDefault="00AE1321">
    <w:pPr>
      <w:pStyle w:val="Header"/>
    </w:pPr>
    <w:r>
      <w:rPr>
        <w:noProof/>
        <w:lang w:eastAsia="en-GB"/>
      </w:rPr>
      <w:drawing>
        <wp:anchor distT="0" distB="0" distL="114300" distR="114300" simplePos="0" relativeHeight="251658240" behindDoc="0" locked="0" layoutInCell="1" allowOverlap="1" wp14:anchorId="1B2BAA3E" wp14:editId="752ED9EC">
          <wp:simplePos x="0" y="0"/>
          <wp:positionH relativeFrom="column">
            <wp:posOffset>-530860</wp:posOffset>
          </wp:positionH>
          <wp:positionV relativeFrom="paragraph">
            <wp:posOffset>-440690</wp:posOffset>
          </wp:positionV>
          <wp:extent cx="7542000" cy="21528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Templat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2152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attachedTemplate r:id="rId1"/>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76A"/>
    <w:rsid w:val="00125218"/>
    <w:rsid w:val="0015476A"/>
    <w:rsid w:val="00160C42"/>
    <w:rsid w:val="0024636C"/>
    <w:rsid w:val="002877B4"/>
    <w:rsid w:val="00340E94"/>
    <w:rsid w:val="0044396E"/>
    <w:rsid w:val="00447ADB"/>
    <w:rsid w:val="0053615E"/>
    <w:rsid w:val="005F7950"/>
    <w:rsid w:val="007D2D03"/>
    <w:rsid w:val="008A2B97"/>
    <w:rsid w:val="008D3089"/>
    <w:rsid w:val="00A165C1"/>
    <w:rsid w:val="00A723D6"/>
    <w:rsid w:val="00AE1321"/>
    <w:rsid w:val="00B456A4"/>
    <w:rsid w:val="00B73CD3"/>
    <w:rsid w:val="00CD20E8"/>
    <w:rsid w:val="00D67DCB"/>
    <w:rsid w:val="00DB6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321"/>
  </w:style>
  <w:style w:type="paragraph" w:styleId="Footer">
    <w:name w:val="footer"/>
    <w:basedOn w:val="Normal"/>
    <w:link w:val="FooterChar"/>
    <w:uiPriority w:val="99"/>
    <w:unhideWhenUsed/>
    <w:rsid w:val="00AE1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321"/>
  </w:style>
  <w:style w:type="paragraph" w:styleId="BalloonText">
    <w:name w:val="Balloon Text"/>
    <w:basedOn w:val="Normal"/>
    <w:link w:val="BalloonTextChar"/>
    <w:uiPriority w:val="99"/>
    <w:semiHidden/>
    <w:unhideWhenUsed/>
    <w:rsid w:val="00AE1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3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321"/>
  </w:style>
  <w:style w:type="paragraph" w:styleId="Footer">
    <w:name w:val="footer"/>
    <w:basedOn w:val="Normal"/>
    <w:link w:val="FooterChar"/>
    <w:uiPriority w:val="99"/>
    <w:unhideWhenUsed/>
    <w:rsid w:val="00AE1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321"/>
  </w:style>
  <w:style w:type="paragraph" w:styleId="BalloonText">
    <w:name w:val="Balloon Text"/>
    <w:basedOn w:val="Normal"/>
    <w:link w:val="BalloonTextChar"/>
    <w:uiPriority w:val="99"/>
    <w:semiHidden/>
    <w:unhideWhenUsed/>
    <w:rsid w:val="00AE1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3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image" Target="media/image21.png"/><Relationship Id="rId7" Type="http://schemas.openxmlformats.org/officeDocument/2006/relationships/header" Target="header1.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wmf"/><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w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N:\EDUCATION\ABPI%20Schools%20website\Rebranding\abpi_schools_template%20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abpi_schools_template docx</Template>
  <TotalTime>1</TotalTime>
  <Pages>10</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sjones</dc:creator>
  <cp:lastModifiedBy>sjones</cp:lastModifiedBy>
  <cp:revision>2</cp:revision>
  <dcterms:created xsi:type="dcterms:W3CDTF">2012-04-12T16:32:00Z</dcterms:created>
  <dcterms:modified xsi:type="dcterms:W3CDTF">2012-04-12T16:32:00Z</dcterms:modified>
</cp:coreProperties>
</file>